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FC9" w:rsidRPr="00C30DD7" w:rsidRDefault="001D5FC9" w:rsidP="00C30DD7">
      <w:pPr>
        <w:spacing w:after="0"/>
        <w:rPr>
          <w:rFonts w:ascii="Maiandra GD" w:hAnsi="Maiandra GD"/>
          <w:b/>
          <w:sz w:val="36"/>
          <w:szCs w:val="36"/>
          <w:u w:val="single"/>
        </w:rPr>
      </w:pPr>
      <w:r w:rsidRPr="00C30DD7">
        <w:rPr>
          <w:rFonts w:ascii="Maiandra GD" w:hAnsi="Maiandra GD"/>
          <w:b/>
          <w:sz w:val="36"/>
          <w:szCs w:val="36"/>
          <w:u w:val="single"/>
        </w:rPr>
        <w:t>The Pennsylvania Core Standards</w:t>
      </w:r>
    </w:p>
    <w:p w:rsidR="007C32E5" w:rsidRPr="00C30DD7" w:rsidRDefault="007C32E5" w:rsidP="007C32E5">
      <w:pPr>
        <w:spacing w:after="0"/>
        <w:rPr>
          <w:rFonts w:ascii="Maiandra GD" w:hAnsi="Maiandra GD"/>
          <w:sz w:val="8"/>
        </w:rPr>
      </w:pPr>
    </w:p>
    <w:p w:rsidR="00707427" w:rsidRPr="00CD11D5" w:rsidRDefault="00170BF1" w:rsidP="007C32E5">
      <w:pPr>
        <w:pStyle w:val="Default"/>
        <w:rPr>
          <w:rFonts w:ascii="Maiandra GD" w:hAnsi="Maiandra GD"/>
          <w:sz w:val="22"/>
          <w:szCs w:val="22"/>
        </w:rPr>
      </w:pPr>
      <w:r w:rsidRPr="00CD11D5">
        <w:rPr>
          <w:rFonts w:ascii="Maiandra GD" w:hAnsi="Maiandra GD"/>
          <w:sz w:val="22"/>
          <w:szCs w:val="22"/>
        </w:rPr>
        <w:t xml:space="preserve">Pennsylvania has been part of the national movement to adopt </w:t>
      </w:r>
      <w:r w:rsidR="00716035" w:rsidRPr="00CD11D5">
        <w:rPr>
          <w:rFonts w:ascii="Maiandra GD" w:hAnsi="Maiandra GD"/>
          <w:sz w:val="22"/>
          <w:szCs w:val="22"/>
        </w:rPr>
        <w:t>common</w:t>
      </w:r>
      <w:r w:rsidR="00305596" w:rsidRPr="00CD11D5">
        <w:rPr>
          <w:rFonts w:ascii="Maiandra GD" w:hAnsi="Maiandra GD"/>
          <w:sz w:val="22"/>
          <w:szCs w:val="22"/>
        </w:rPr>
        <w:t xml:space="preserve"> standards</w:t>
      </w:r>
      <w:r w:rsidR="006826FE" w:rsidRPr="00CD11D5">
        <w:rPr>
          <w:rFonts w:ascii="Maiandra GD" w:hAnsi="Maiandra GD"/>
          <w:sz w:val="22"/>
          <w:szCs w:val="22"/>
        </w:rPr>
        <w:t xml:space="preserve"> for English Language A</w:t>
      </w:r>
      <w:r w:rsidRPr="00CD11D5">
        <w:rPr>
          <w:rFonts w:ascii="Maiandra GD" w:hAnsi="Maiandra GD"/>
          <w:sz w:val="22"/>
          <w:szCs w:val="22"/>
        </w:rPr>
        <w:t>rts</w:t>
      </w:r>
      <w:r w:rsidR="006826FE" w:rsidRPr="00CD11D5">
        <w:rPr>
          <w:rFonts w:ascii="Maiandra GD" w:hAnsi="Maiandra GD"/>
          <w:sz w:val="22"/>
          <w:szCs w:val="22"/>
        </w:rPr>
        <w:t xml:space="preserve"> (ELA)</w:t>
      </w:r>
      <w:r w:rsidRPr="00CD11D5">
        <w:rPr>
          <w:rFonts w:ascii="Maiandra GD" w:hAnsi="Maiandra GD"/>
          <w:sz w:val="22"/>
          <w:szCs w:val="22"/>
        </w:rPr>
        <w:t xml:space="preserve"> and mathematics. In the past, standards for what students should k</w:t>
      </w:r>
      <w:r w:rsidR="00C34494" w:rsidRPr="00CD11D5">
        <w:rPr>
          <w:rFonts w:ascii="Maiandra GD" w:hAnsi="Maiandra GD"/>
          <w:sz w:val="22"/>
          <w:szCs w:val="22"/>
        </w:rPr>
        <w:t>now and be able to do at each grade level</w:t>
      </w:r>
      <w:r w:rsidRPr="00CD11D5">
        <w:rPr>
          <w:rFonts w:ascii="Maiandra GD" w:hAnsi="Maiandra GD"/>
          <w:sz w:val="22"/>
          <w:szCs w:val="22"/>
        </w:rPr>
        <w:t xml:space="preserve"> </w:t>
      </w:r>
      <w:r w:rsidR="00716035" w:rsidRPr="00CD11D5">
        <w:rPr>
          <w:rFonts w:ascii="Maiandra GD" w:hAnsi="Maiandra GD"/>
          <w:sz w:val="22"/>
          <w:szCs w:val="22"/>
        </w:rPr>
        <w:t>varied among states</w:t>
      </w:r>
      <w:r w:rsidRPr="00CD11D5">
        <w:rPr>
          <w:rFonts w:ascii="Maiandra GD" w:hAnsi="Maiandra GD"/>
          <w:sz w:val="22"/>
          <w:szCs w:val="22"/>
        </w:rPr>
        <w:t>. This ca</w:t>
      </w:r>
      <w:r w:rsidR="00716035" w:rsidRPr="00CD11D5">
        <w:rPr>
          <w:rFonts w:ascii="Maiandra GD" w:hAnsi="Maiandra GD"/>
          <w:sz w:val="22"/>
          <w:szCs w:val="22"/>
        </w:rPr>
        <w:t>n be difficult for students</w:t>
      </w:r>
      <w:r w:rsidRPr="00CD11D5">
        <w:rPr>
          <w:rFonts w:ascii="Maiandra GD" w:hAnsi="Maiandra GD"/>
          <w:sz w:val="22"/>
          <w:szCs w:val="22"/>
        </w:rPr>
        <w:t xml:space="preserve"> moving from one state to another. </w:t>
      </w:r>
      <w:r w:rsidR="00F67348">
        <w:rPr>
          <w:rFonts w:ascii="Maiandra GD" w:hAnsi="Maiandra GD"/>
          <w:sz w:val="22"/>
          <w:szCs w:val="22"/>
        </w:rPr>
        <w:t xml:space="preserve"> </w:t>
      </w:r>
      <w:r w:rsidR="00707427" w:rsidRPr="00CD11D5">
        <w:rPr>
          <w:rFonts w:ascii="Maiandra GD" w:hAnsi="Maiandra GD"/>
          <w:sz w:val="22"/>
          <w:szCs w:val="22"/>
        </w:rPr>
        <w:t xml:space="preserve">Common standards allow for </w:t>
      </w:r>
      <w:r w:rsidR="00C34494" w:rsidRPr="00CD11D5">
        <w:rPr>
          <w:rFonts w:ascii="Maiandra GD" w:hAnsi="Maiandra GD"/>
          <w:sz w:val="22"/>
          <w:szCs w:val="22"/>
        </w:rPr>
        <w:t xml:space="preserve">nationwide </w:t>
      </w:r>
      <w:r w:rsidR="00707427" w:rsidRPr="00CD11D5">
        <w:rPr>
          <w:rFonts w:ascii="Maiandra GD" w:hAnsi="Maiandra GD"/>
          <w:sz w:val="22"/>
          <w:szCs w:val="22"/>
        </w:rPr>
        <w:t xml:space="preserve">collaboration among </w:t>
      </w:r>
      <w:r w:rsidR="00C34494" w:rsidRPr="00CD11D5">
        <w:rPr>
          <w:rFonts w:ascii="Maiandra GD" w:hAnsi="Maiandra GD"/>
          <w:sz w:val="22"/>
          <w:szCs w:val="22"/>
        </w:rPr>
        <w:t>educators</w:t>
      </w:r>
      <w:r w:rsidR="00707427" w:rsidRPr="00CD11D5">
        <w:rPr>
          <w:rFonts w:ascii="Maiandra GD" w:hAnsi="Maiandra GD"/>
          <w:sz w:val="22"/>
          <w:szCs w:val="22"/>
        </w:rPr>
        <w:t xml:space="preserve"> on best </w:t>
      </w:r>
      <w:r w:rsidR="00C34494" w:rsidRPr="00CD11D5">
        <w:rPr>
          <w:rFonts w:ascii="Maiandra GD" w:hAnsi="Maiandra GD"/>
          <w:sz w:val="22"/>
          <w:szCs w:val="22"/>
        </w:rPr>
        <w:t xml:space="preserve">teaching </w:t>
      </w:r>
      <w:r w:rsidR="00707427" w:rsidRPr="00CD11D5">
        <w:rPr>
          <w:rFonts w:ascii="Maiandra GD" w:hAnsi="Maiandra GD"/>
          <w:sz w:val="22"/>
          <w:szCs w:val="22"/>
        </w:rPr>
        <w:t xml:space="preserve">practices and professional development. </w:t>
      </w:r>
    </w:p>
    <w:p w:rsidR="007C32E5" w:rsidRPr="00C30DD7" w:rsidRDefault="007C32E5" w:rsidP="007C32E5">
      <w:pPr>
        <w:pStyle w:val="Default"/>
        <w:rPr>
          <w:rFonts w:ascii="Maiandra GD" w:hAnsi="Maiandra GD"/>
          <w:sz w:val="14"/>
          <w:szCs w:val="22"/>
        </w:rPr>
      </w:pPr>
    </w:p>
    <w:p w:rsidR="00266CF4" w:rsidRPr="00CD11D5" w:rsidRDefault="00AE7305" w:rsidP="007C32E5">
      <w:pPr>
        <w:spacing w:after="0"/>
        <w:rPr>
          <w:rFonts w:ascii="Maiandra GD" w:hAnsi="Maiandra GD"/>
        </w:rPr>
      </w:pPr>
      <w:r w:rsidRPr="00CD11D5">
        <w:rPr>
          <w:rFonts w:ascii="Maiandra GD" w:hAnsi="Maiandra GD"/>
        </w:rPr>
        <w:t>The Pennsylvania State Board of Education adopted Common Core Standards in July 2010. Since that time, a group of Pennsylvania edu</w:t>
      </w:r>
      <w:r w:rsidR="00716035" w:rsidRPr="00CD11D5">
        <w:rPr>
          <w:rFonts w:ascii="Maiandra GD" w:hAnsi="Maiandra GD"/>
        </w:rPr>
        <w:t>cators created the</w:t>
      </w:r>
      <w:r w:rsidRPr="00CD11D5">
        <w:rPr>
          <w:rFonts w:ascii="Maiandra GD" w:hAnsi="Maiandra GD"/>
        </w:rPr>
        <w:t xml:space="preserve"> PA Core Standards. These new standards mirror the content and rigor of Common Core, but reflect the organization and design of the PA Academic Standards.  These standards </w:t>
      </w:r>
      <w:r w:rsidR="00905B7B" w:rsidRPr="00CD11D5">
        <w:rPr>
          <w:rFonts w:ascii="Maiandra GD" w:hAnsi="Maiandra GD"/>
        </w:rPr>
        <w:t>were</w:t>
      </w:r>
      <w:r w:rsidR="00716035" w:rsidRPr="00CD11D5">
        <w:rPr>
          <w:rFonts w:ascii="Maiandra GD" w:hAnsi="Maiandra GD"/>
        </w:rPr>
        <w:t xml:space="preserve"> </w:t>
      </w:r>
      <w:r w:rsidR="00960F2A">
        <w:rPr>
          <w:rFonts w:ascii="Maiandra GD" w:hAnsi="Maiandra GD"/>
        </w:rPr>
        <w:t>to be implemented</w:t>
      </w:r>
      <w:r w:rsidRPr="00CD11D5">
        <w:rPr>
          <w:rFonts w:ascii="Maiandra GD" w:hAnsi="Maiandra GD"/>
        </w:rPr>
        <w:t xml:space="preserve"> state-wide starting </w:t>
      </w:r>
      <w:r w:rsidR="00716035" w:rsidRPr="00CD11D5">
        <w:rPr>
          <w:rFonts w:ascii="Maiandra GD" w:hAnsi="Maiandra GD"/>
        </w:rPr>
        <w:t xml:space="preserve">with </w:t>
      </w:r>
      <w:r w:rsidRPr="00CD11D5">
        <w:rPr>
          <w:rFonts w:ascii="Maiandra GD" w:hAnsi="Maiandra GD"/>
        </w:rPr>
        <w:t>the 2013-2014 school year</w:t>
      </w:r>
      <w:r w:rsidR="00905B7B" w:rsidRPr="00CD11D5">
        <w:rPr>
          <w:rFonts w:ascii="Maiandra GD" w:hAnsi="Maiandra GD"/>
        </w:rPr>
        <w:t>, and the Fleetwood Area Scho</w:t>
      </w:r>
      <w:r w:rsidR="00D645B1" w:rsidRPr="00CD11D5">
        <w:rPr>
          <w:rFonts w:ascii="Maiandra GD" w:hAnsi="Maiandra GD"/>
        </w:rPr>
        <w:t>ol District is embrac</w:t>
      </w:r>
      <w:r w:rsidR="00905B7B" w:rsidRPr="00CD11D5">
        <w:rPr>
          <w:rFonts w:ascii="Maiandra GD" w:hAnsi="Maiandra GD"/>
        </w:rPr>
        <w:t xml:space="preserve">ing this </w:t>
      </w:r>
      <w:r w:rsidR="00D645B1" w:rsidRPr="00CD11D5">
        <w:rPr>
          <w:rFonts w:ascii="Maiandra GD" w:hAnsi="Maiandra GD"/>
        </w:rPr>
        <w:t>transition</w:t>
      </w:r>
      <w:r w:rsidRPr="00CD11D5">
        <w:rPr>
          <w:rFonts w:ascii="Maiandra GD" w:hAnsi="Maiandra GD"/>
        </w:rPr>
        <w:t>.</w:t>
      </w:r>
      <w:r w:rsidR="00920D83" w:rsidRPr="00CD11D5">
        <w:rPr>
          <w:rFonts w:ascii="Maiandra GD" w:hAnsi="Maiandra GD"/>
        </w:rPr>
        <w:t xml:space="preserve"> </w:t>
      </w:r>
      <w:r w:rsidRPr="00CD11D5">
        <w:rPr>
          <w:rFonts w:ascii="Maiandra GD" w:hAnsi="Maiandra GD"/>
        </w:rPr>
        <w:t>The Common Core</w:t>
      </w:r>
      <w:r w:rsidR="00266CF4" w:rsidRPr="00CD11D5">
        <w:rPr>
          <w:rFonts w:ascii="Maiandra GD" w:hAnsi="Maiandra GD"/>
        </w:rPr>
        <w:t xml:space="preserve"> standards </w:t>
      </w:r>
      <w:r w:rsidR="00266CF4" w:rsidRPr="003B5545">
        <w:rPr>
          <w:rFonts w:ascii="Maiandra GD" w:hAnsi="Maiandra GD"/>
        </w:rPr>
        <w:t>set high expectations for all students.</w:t>
      </w:r>
      <w:r w:rsidR="00266CF4" w:rsidRPr="00CD11D5">
        <w:rPr>
          <w:rFonts w:ascii="Maiandra GD" w:hAnsi="Maiandra GD"/>
        </w:rPr>
        <w:t xml:space="preserve"> They are rigorous </w:t>
      </w:r>
      <w:r w:rsidR="00905B7B" w:rsidRPr="00CD11D5">
        <w:rPr>
          <w:rFonts w:ascii="Maiandra GD" w:hAnsi="Maiandra GD"/>
        </w:rPr>
        <w:t>and internationally benchmarked, research- and evidence-based,</w:t>
      </w:r>
      <w:r w:rsidR="00266CF4" w:rsidRPr="00CD11D5">
        <w:rPr>
          <w:rFonts w:ascii="Maiandra GD" w:hAnsi="Maiandra GD"/>
        </w:rPr>
        <w:t xml:space="preserve"> aligned with college and career expectation</w:t>
      </w:r>
      <w:r w:rsidR="00905B7B" w:rsidRPr="00CD11D5">
        <w:rPr>
          <w:rFonts w:ascii="Maiandra GD" w:hAnsi="Maiandra GD"/>
        </w:rPr>
        <w:t>s,</w:t>
      </w:r>
      <w:r w:rsidR="00266CF4" w:rsidRPr="00CD11D5">
        <w:rPr>
          <w:rFonts w:ascii="Maiandra GD" w:hAnsi="Maiandra GD"/>
        </w:rPr>
        <w:t xml:space="preserve"> and they build on the foundation laid by individual states. The aim of this state-led initiative is to develop standards that ensure all students are held to consistent expectations that will prepare them for college and career.</w:t>
      </w:r>
      <w:r w:rsidR="00920D83" w:rsidRPr="00CD11D5">
        <w:rPr>
          <w:rFonts w:ascii="Maiandra GD" w:hAnsi="Maiandra GD"/>
        </w:rPr>
        <w:t xml:space="preserve">  Please note that while the standards identify what students should know and be able to do, they DO NOT dictate HOW teachers are to achieve these outcomes.  Curricular decisions are still made by local school districts.  </w:t>
      </w:r>
    </w:p>
    <w:p w:rsidR="00676659" w:rsidRPr="00C30DD7" w:rsidRDefault="00676659" w:rsidP="007C32E5">
      <w:pPr>
        <w:spacing w:after="0"/>
        <w:rPr>
          <w:rFonts w:ascii="Maiandra GD" w:hAnsi="Maiandra GD"/>
          <w:sz w:val="14"/>
          <w:szCs w:val="24"/>
        </w:rPr>
      </w:pPr>
    </w:p>
    <w:p w:rsidR="00676659" w:rsidRPr="003B5545" w:rsidRDefault="00676659" w:rsidP="007C32E5">
      <w:pPr>
        <w:spacing w:after="0"/>
        <w:rPr>
          <w:rFonts w:ascii="Maiandra GD" w:hAnsi="Maiandra GD"/>
        </w:rPr>
      </w:pPr>
      <w:r w:rsidRPr="003B5545">
        <w:rPr>
          <w:rFonts w:ascii="Maiandra GD" w:hAnsi="Maiandra GD"/>
        </w:rPr>
        <w:t xml:space="preserve">A copy of the </w:t>
      </w:r>
      <w:r w:rsidRPr="00C67A2B">
        <w:rPr>
          <w:rFonts w:ascii="Maiandra GD" w:hAnsi="Maiandra GD"/>
          <w:u w:val="single"/>
        </w:rPr>
        <w:t>Pennsylvania Academic Standards for Mathematics</w:t>
      </w:r>
      <w:r w:rsidRPr="00C67A2B">
        <w:rPr>
          <w:rFonts w:ascii="Maiandra GD" w:hAnsi="Maiandra GD"/>
        </w:rPr>
        <w:t xml:space="preserve"> </w:t>
      </w:r>
      <w:r w:rsidRPr="003B5545">
        <w:rPr>
          <w:rFonts w:ascii="Maiandra GD" w:hAnsi="Maiandra GD"/>
        </w:rPr>
        <w:t>can be found at this address:</w:t>
      </w:r>
    </w:p>
    <w:p w:rsidR="007C32E5" w:rsidRPr="003B5545" w:rsidRDefault="008020E8" w:rsidP="007C32E5">
      <w:pPr>
        <w:spacing w:after="0"/>
        <w:rPr>
          <w:rFonts w:ascii="Maiandra GD" w:hAnsi="Maiandra GD"/>
          <w:sz w:val="20"/>
          <w:szCs w:val="20"/>
        </w:rPr>
      </w:pPr>
      <w:hyperlink r:id="rId6" w:history="1">
        <w:r w:rsidR="00676659" w:rsidRPr="003B5545">
          <w:rPr>
            <w:rStyle w:val="Hyperlink"/>
            <w:rFonts w:ascii="Maiandra GD" w:hAnsi="Maiandra GD"/>
            <w:sz w:val="20"/>
            <w:szCs w:val="20"/>
          </w:rPr>
          <w:t>http://static.pdesas.org/content/documents/PACCSS%20Mathematics%20PreK%20HS%20January%202013.pdf</w:t>
        </w:r>
      </w:hyperlink>
    </w:p>
    <w:p w:rsidR="00676659" w:rsidRPr="007C32E5" w:rsidRDefault="00676659" w:rsidP="007C32E5">
      <w:pPr>
        <w:spacing w:after="0"/>
        <w:rPr>
          <w:rFonts w:ascii="Maiandra GD" w:hAnsi="Maiandra GD"/>
          <w:sz w:val="24"/>
          <w:szCs w:val="24"/>
        </w:rPr>
      </w:pPr>
    </w:p>
    <w:tbl>
      <w:tblPr>
        <w:tblStyle w:val="TableGrid"/>
        <w:tblpPr w:leftFromText="180" w:rightFromText="180" w:vertAnchor="text" w:horzAnchor="margin" w:tblpY="70"/>
        <w:tblW w:w="10998" w:type="dxa"/>
        <w:tblBorders>
          <w:left w:val="none" w:sz="0" w:space="0" w:color="auto"/>
          <w:right w:val="none" w:sz="0" w:space="0" w:color="auto"/>
        </w:tblBorders>
        <w:tblLook w:val="04A0" w:firstRow="1" w:lastRow="0" w:firstColumn="1" w:lastColumn="0" w:noHBand="0" w:noVBand="1"/>
      </w:tblPr>
      <w:tblGrid>
        <w:gridCol w:w="10998"/>
      </w:tblGrid>
      <w:tr w:rsidR="007C32E5" w:rsidRPr="00716035" w:rsidTr="007B044E">
        <w:tc>
          <w:tcPr>
            <w:tcW w:w="10998" w:type="dxa"/>
            <w:tcBorders>
              <w:top w:val="thinThickSmallGap" w:sz="18" w:space="0" w:color="auto"/>
              <w:bottom w:val="thickThinSmallGap" w:sz="18" w:space="0" w:color="auto"/>
            </w:tcBorders>
          </w:tcPr>
          <w:p w:rsidR="00BE39BB" w:rsidRPr="00BE39BB" w:rsidRDefault="0019102A" w:rsidP="0019102A">
            <w:pPr>
              <w:spacing w:before="100" w:beforeAutospacing="1" w:after="100" w:afterAutospacing="1"/>
              <w:jc w:val="center"/>
              <w:rPr>
                <w:rFonts w:ascii="Maiandra GD" w:eastAsia="Times New Roman" w:hAnsi="Maiandra GD" w:cs="Times New Roman"/>
                <w:b/>
                <w:sz w:val="28"/>
                <w:szCs w:val="28"/>
              </w:rPr>
            </w:pPr>
            <w:r>
              <w:rPr>
                <w:rFonts w:ascii="Maiandra GD" w:eastAsia="Times New Roman" w:hAnsi="Maiandra GD" w:cs="Times New Roman"/>
                <w:b/>
                <w:sz w:val="28"/>
                <w:szCs w:val="28"/>
              </w:rPr>
              <w:t>At all levels</w:t>
            </w:r>
            <w:r w:rsidR="00997DA6">
              <w:rPr>
                <w:rFonts w:ascii="Maiandra GD" w:eastAsia="Times New Roman" w:hAnsi="Maiandra GD" w:cs="Times New Roman"/>
                <w:b/>
                <w:sz w:val="28"/>
                <w:szCs w:val="28"/>
              </w:rPr>
              <w:t>,</w:t>
            </w:r>
            <w:r>
              <w:rPr>
                <w:rFonts w:ascii="Maiandra GD" w:eastAsia="Times New Roman" w:hAnsi="Maiandra GD" w:cs="Times New Roman"/>
                <w:b/>
                <w:sz w:val="28"/>
                <w:szCs w:val="28"/>
              </w:rPr>
              <w:t xml:space="preserve"> t</w:t>
            </w:r>
            <w:r w:rsidR="00905B7B" w:rsidRPr="00BE39BB">
              <w:rPr>
                <w:rFonts w:ascii="Maiandra GD" w:eastAsia="Times New Roman" w:hAnsi="Maiandra GD" w:cs="Times New Roman"/>
                <w:b/>
                <w:sz w:val="28"/>
                <w:szCs w:val="28"/>
              </w:rPr>
              <w:t xml:space="preserve">he </w:t>
            </w:r>
            <w:r w:rsidR="007C32E5" w:rsidRPr="00BE39BB">
              <w:rPr>
                <w:rFonts w:ascii="Maiandra GD" w:eastAsia="Times New Roman" w:hAnsi="Maiandra GD" w:cs="Times New Roman"/>
                <w:b/>
                <w:sz w:val="28"/>
                <w:szCs w:val="28"/>
              </w:rPr>
              <w:t xml:space="preserve">PA Core </w:t>
            </w:r>
            <w:r w:rsidR="00EB2321" w:rsidRPr="00BE39BB">
              <w:rPr>
                <w:rFonts w:ascii="Maiandra GD" w:eastAsia="Times New Roman" w:hAnsi="Maiandra GD" w:cs="Times New Roman"/>
                <w:b/>
                <w:sz w:val="28"/>
                <w:szCs w:val="28"/>
              </w:rPr>
              <w:t xml:space="preserve">Mathematics </w:t>
            </w:r>
            <w:r w:rsidR="007C32E5" w:rsidRPr="00BE39BB">
              <w:rPr>
                <w:rFonts w:ascii="Maiandra GD" w:eastAsia="Times New Roman" w:hAnsi="Maiandra GD" w:cs="Times New Roman"/>
                <w:b/>
                <w:sz w:val="28"/>
                <w:szCs w:val="28"/>
              </w:rPr>
              <w:t xml:space="preserve">Standards </w:t>
            </w:r>
            <w:r w:rsidR="00EB2321" w:rsidRPr="00BE39BB">
              <w:rPr>
                <w:rFonts w:ascii="Maiandra GD" w:eastAsia="Times New Roman" w:hAnsi="Maiandra GD" w:cs="Times New Roman"/>
                <w:b/>
                <w:sz w:val="28"/>
                <w:szCs w:val="28"/>
              </w:rPr>
              <w:t>encompass:</w:t>
            </w:r>
          </w:p>
        </w:tc>
      </w:tr>
      <w:tr w:rsidR="007C32E5" w:rsidRPr="00716035" w:rsidTr="007B044E">
        <w:tc>
          <w:tcPr>
            <w:tcW w:w="10998" w:type="dxa"/>
            <w:tcBorders>
              <w:top w:val="thickThinSmallGap" w:sz="18" w:space="0" w:color="auto"/>
            </w:tcBorders>
          </w:tcPr>
          <w:p w:rsidR="007C32E5" w:rsidRDefault="007C32E5" w:rsidP="007C32E5">
            <w:pPr>
              <w:rPr>
                <w:rFonts w:ascii="Maiandra GD" w:eastAsia="Times New Roman" w:hAnsi="Maiandra GD" w:cs="Times New Roman"/>
                <w:b/>
                <w:sz w:val="20"/>
                <w:szCs w:val="20"/>
              </w:rPr>
            </w:pPr>
          </w:p>
          <w:p w:rsidR="007C32E5" w:rsidRPr="00920D83" w:rsidRDefault="007C32E5" w:rsidP="007C32E5">
            <w:pPr>
              <w:rPr>
                <w:rFonts w:ascii="Maiandra GD" w:eastAsia="Times New Roman" w:hAnsi="Maiandra GD" w:cs="Times New Roman"/>
                <w:b/>
                <w:sz w:val="20"/>
                <w:szCs w:val="20"/>
              </w:rPr>
            </w:pPr>
            <w:r w:rsidRPr="00920D83">
              <w:rPr>
                <w:rFonts w:ascii="Maiandra GD" w:eastAsia="Times New Roman" w:hAnsi="Maiandra GD" w:cs="Times New Roman"/>
                <w:b/>
                <w:sz w:val="20"/>
                <w:szCs w:val="20"/>
              </w:rPr>
              <w:t>1)</w:t>
            </w:r>
            <w:r>
              <w:rPr>
                <w:rFonts w:ascii="Maiandra GD" w:eastAsia="Times New Roman" w:hAnsi="Maiandra GD" w:cs="Times New Roman"/>
                <w:b/>
                <w:sz w:val="20"/>
                <w:szCs w:val="20"/>
              </w:rPr>
              <w:t xml:space="preserve"> </w:t>
            </w:r>
            <w:r w:rsidRPr="00920D83">
              <w:rPr>
                <w:rFonts w:ascii="Maiandra GD" w:eastAsia="Times New Roman" w:hAnsi="Maiandra GD" w:cs="Times New Roman"/>
                <w:b/>
                <w:sz w:val="20"/>
                <w:szCs w:val="20"/>
              </w:rPr>
              <w:t>FOCUS</w:t>
            </w:r>
          </w:p>
          <w:p w:rsidR="00CD11D5" w:rsidRDefault="00CD11D5" w:rsidP="007C32E5">
            <w:pPr>
              <w:rPr>
                <w:rFonts w:ascii="Maiandra GD" w:eastAsia="Times New Roman" w:hAnsi="Maiandra GD" w:cs="Times New Roman"/>
                <w:sz w:val="20"/>
                <w:szCs w:val="20"/>
              </w:rPr>
            </w:pPr>
          </w:p>
          <w:p w:rsidR="00CD11D5" w:rsidRDefault="007C32E5" w:rsidP="007C32E5">
            <w:pPr>
              <w:rPr>
                <w:rFonts w:ascii="Maiandra GD" w:eastAsia="Times New Roman" w:hAnsi="Maiandra GD" w:cs="Times New Roman"/>
                <w:sz w:val="20"/>
                <w:szCs w:val="20"/>
              </w:rPr>
            </w:pPr>
            <w:r w:rsidRPr="00716035">
              <w:rPr>
                <w:rFonts w:ascii="Maiandra GD" w:eastAsia="Times New Roman" w:hAnsi="Maiandra GD" w:cs="Times New Roman"/>
                <w:sz w:val="20"/>
                <w:szCs w:val="20"/>
              </w:rPr>
              <w:t>As the transition is made to the PA Core Standards, rather than racing to “cover” many topics each year, there will be</w:t>
            </w:r>
          </w:p>
          <w:p w:rsidR="007C32E5" w:rsidRDefault="007C32E5" w:rsidP="007C32E5">
            <w:pPr>
              <w:rPr>
                <w:rFonts w:ascii="Maiandra GD" w:eastAsia="Times New Roman" w:hAnsi="Maiandra GD" w:cs="Times New Roman"/>
                <w:sz w:val="20"/>
                <w:szCs w:val="20"/>
              </w:rPr>
            </w:pPr>
            <w:proofErr w:type="gramStart"/>
            <w:r w:rsidRPr="00066D43">
              <w:rPr>
                <w:rFonts w:ascii="Maiandra GD" w:eastAsia="Times New Roman" w:hAnsi="Maiandra GD" w:cs="Times New Roman"/>
                <w:b/>
                <w:sz w:val="20"/>
                <w:szCs w:val="20"/>
                <w:u w:val="single"/>
              </w:rPr>
              <w:t>a</w:t>
            </w:r>
            <w:proofErr w:type="gramEnd"/>
            <w:r w:rsidRPr="00066D43">
              <w:rPr>
                <w:rFonts w:ascii="Maiandra GD" w:eastAsia="Times New Roman" w:hAnsi="Maiandra GD" w:cs="Times New Roman"/>
                <w:b/>
                <w:sz w:val="20"/>
                <w:szCs w:val="20"/>
                <w:u w:val="single"/>
              </w:rPr>
              <w:t xml:space="preserve"> deep focus on the major topics in each grade level</w:t>
            </w:r>
            <w:r>
              <w:rPr>
                <w:rFonts w:ascii="Maiandra GD" w:eastAsia="Times New Roman" w:hAnsi="Maiandra GD" w:cs="Times New Roman"/>
                <w:sz w:val="20"/>
                <w:szCs w:val="20"/>
              </w:rPr>
              <w:t xml:space="preserve">.  This deep </w:t>
            </w:r>
            <w:r w:rsidRPr="00920D83">
              <w:rPr>
                <w:rFonts w:ascii="Maiandra GD" w:eastAsia="Times New Roman" w:hAnsi="Maiandra GD" w:cs="Times New Roman"/>
                <w:b/>
                <w:sz w:val="20"/>
                <w:szCs w:val="20"/>
              </w:rPr>
              <w:t>FOCUS</w:t>
            </w:r>
            <w:r>
              <w:rPr>
                <w:rFonts w:ascii="Maiandra GD" w:eastAsia="Times New Roman" w:hAnsi="Maiandra GD" w:cs="Times New Roman"/>
                <w:sz w:val="20"/>
                <w:szCs w:val="20"/>
              </w:rPr>
              <w:t xml:space="preserve"> is intended to</w:t>
            </w:r>
            <w:r w:rsidRPr="00716035">
              <w:rPr>
                <w:rFonts w:ascii="Maiandra GD" w:eastAsia="Times New Roman" w:hAnsi="Maiandra GD" w:cs="Times New Roman"/>
                <w:sz w:val="20"/>
                <w:szCs w:val="20"/>
              </w:rPr>
              <w:t xml:space="preserve"> provide strong </w:t>
            </w:r>
            <w:r>
              <w:rPr>
                <w:rFonts w:ascii="Maiandra GD" w:eastAsia="Times New Roman" w:hAnsi="Maiandra GD" w:cs="Times New Roman"/>
                <w:sz w:val="20"/>
                <w:szCs w:val="20"/>
              </w:rPr>
              <w:t xml:space="preserve">mathematical </w:t>
            </w:r>
            <w:r w:rsidRPr="00716035">
              <w:rPr>
                <w:rFonts w:ascii="Maiandra GD" w:eastAsia="Times New Roman" w:hAnsi="Maiandra GD" w:cs="Times New Roman"/>
                <w:sz w:val="20"/>
                <w:szCs w:val="20"/>
              </w:rPr>
              <w:t>foundations</w:t>
            </w:r>
            <w:r>
              <w:rPr>
                <w:rFonts w:ascii="Maiandra GD" w:eastAsia="Times New Roman" w:hAnsi="Maiandra GD" w:cs="Times New Roman"/>
                <w:sz w:val="20"/>
                <w:szCs w:val="20"/>
              </w:rPr>
              <w:t xml:space="preserve"> for student learning to build on from year to year.  </w:t>
            </w:r>
            <w:r w:rsidR="00CD11D5">
              <w:rPr>
                <w:rFonts w:ascii="Maiandra GD" w:eastAsia="Times New Roman" w:hAnsi="Maiandra GD" w:cs="Times New Roman"/>
                <w:sz w:val="20"/>
                <w:szCs w:val="20"/>
              </w:rPr>
              <w:t>In each focus area students should achieve:</w:t>
            </w:r>
          </w:p>
          <w:p w:rsidR="007C32E5" w:rsidRDefault="007C32E5" w:rsidP="00CD11D5">
            <w:pPr>
              <w:rPr>
                <w:rFonts w:ascii="Maiandra GD" w:eastAsia="Times New Roman" w:hAnsi="Maiandra GD" w:cs="Times New Roman"/>
                <w:sz w:val="20"/>
                <w:szCs w:val="20"/>
              </w:rPr>
            </w:pPr>
          </w:p>
          <w:p w:rsidR="007C32E5" w:rsidRPr="00CD11D5" w:rsidRDefault="007C32E5" w:rsidP="00CD11D5">
            <w:pPr>
              <w:pStyle w:val="ListParagraph"/>
              <w:numPr>
                <w:ilvl w:val="0"/>
                <w:numId w:val="7"/>
              </w:numPr>
              <w:rPr>
                <w:rFonts w:ascii="Maiandra GD" w:eastAsia="Times New Roman" w:hAnsi="Maiandra GD" w:cs="Times New Roman"/>
                <w:sz w:val="20"/>
                <w:szCs w:val="20"/>
              </w:rPr>
            </w:pPr>
            <w:proofErr w:type="gramStart"/>
            <w:r w:rsidRPr="00CD11D5">
              <w:rPr>
                <w:rFonts w:ascii="Maiandra GD" w:eastAsia="Times New Roman" w:hAnsi="Maiandra GD" w:cs="Times New Roman"/>
                <w:b/>
                <w:sz w:val="20"/>
                <w:szCs w:val="20"/>
              </w:rPr>
              <w:t>solid</w:t>
            </w:r>
            <w:proofErr w:type="gramEnd"/>
            <w:r w:rsidRPr="00CD11D5">
              <w:rPr>
                <w:rFonts w:ascii="Maiandra GD" w:eastAsia="Times New Roman" w:hAnsi="Maiandra GD" w:cs="Times New Roman"/>
                <w:b/>
                <w:sz w:val="20"/>
                <w:szCs w:val="20"/>
              </w:rPr>
              <w:t xml:space="preserve"> conceptual understanding</w:t>
            </w:r>
            <w:r w:rsidR="00AC558B">
              <w:rPr>
                <w:rFonts w:ascii="Maiandra GD" w:eastAsia="Times New Roman" w:hAnsi="Maiandra GD" w:cs="Times New Roman"/>
                <w:b/>
                <w:sz w:val="20"/>
                <w:szCs w:val="20"/>
              </w:rPr>
              <w:t>.</w:t>
            </w:r>
            <w:r w:rsidRPr="00CD11D5">
              <w:rPr>
                <w:rFonts w:ascii="Maiandra GD" w:eastAsia="Times New Roman" w:hAnsi="Maiandra GD" w:cs="Times New Roman"/>
                <w:sz w:val="20"/>
                <w:szCs w:val="20"/>
              </w:rPr>
              <w:t xml:space="preserve">  </w:t>
            </w:r>
            <w:r>
              <w:t xml:space="preserve">(Students need to </w:t>
            </w:r>
            <w:r w:rsidRPr="007C32E5">
              <w:t>understand the WHY and</w:t>
            </w:r>
            <w:r>
              <w:t xml:space="preserve"> not just the HOW</w:t>
            </w:r>
            <w:r w:rsidRPr="007C32E5">
              <w:t>.)</w:t>
            </w:r>
          </w:p>
          <w:p w:rsidR="007C32E5" w:rsidRPr="00CD11D5" w:rsidRDefault="007C32E5" w:rsidP="00CD11D5">
            <w:pPr>
              <w:pStyle w:val="ListParagraph"/>
              <w:numPr>
                <w:ilvl w:val="0"/>
                <w:numId w:val="7"/>
              </w:numPr>
              <w:rPr>
                <w:rFonts w:ascii="Maiandra GD" w:eastAsia="Times New Roman" w:hAnsi="Maiandra GD" w:cs="Times New Roman"/>
                <w:sz w:val="20"/>
                <w:szCs w:val="20"/>
              </w:rPr>
            </w:pPr>
            <w:proofErr w:type="gramStart"/>
            <w:r w:rsidRPr="00CD11D5">
              <w:rPr>
                <w:rFonts w:ascii="Maiandra GD" w:eastAsia="Times New Roman" w:hAnsi="Maiandra GD" w:cs="Times New Roman"/>
                <w:b/>
                <w:sz w:val="20"/>
                <w:szCs w:val="20"/>
              </w:rPr>
              <w:t>a</w:t>
            </w:r>
            <w:proofErr w:type="gramEnd"/>
            <w:r w:rsidRPr="00CD11D5">
              <w:rPr>
                <w:rFonts w:ascii="Maiandra GD" w:eastAsia="Times New Roman" w:hAnsi="Maiandra GD" w:cs="Times New Roman"/>
                <w:b/>
                <w:sz w:val="20"/>
                <w:szCs w:val="20"/>
              </w:rPr>
              <w:t xml:space="preserve"> high degree of procedural skill and fluency</w:t>
            </w:r>
            <w:r w:rsidR="00AC558B">
              <w:rPr>
                <w:rFonts w:ascii="Maiandra GD" w:eastAsia="Times New Roman" w:hAnsi="Maiandra GD" w:cs="Times New Roman"/>
                <w:b/>
                <w:sz w:val="20"/>
                <w:szCs w:val="20"/>
              </w:rPr>
              <w:t>.</w:t>
            </w:r>
            <w:r w:rsidRPr="00CD11D5">
              <w:rPr>
                <w:rFonts w:ascii="Maiandra GD" w:eastAsia="Times New Roman" w:hAnsi="Maiandra GD" w:cs="Times New Roman"/>
                <w:b/>
                <w:sz w:val="20"/>
                <w:szCs w:val="20"/>
              </w:rPr>
              <w:t xml:space="preserve">  </w:t>
            </w:r>
            <w:r w:rsidRPr="00CD11D5">
              <w:rPr>
                <w:rFonts w:ascii="Maiandra GD" w:eastAsia="Times New Roman" w:hAnsi="Maiandra GD" w:cs="Times New Roman"/>
                <w:sz w:val="20"/>
                <w:szCs w:val="20"/>
              </w:rPr>
              <w:t>(Students are expected to know their math facts--quickly!)</w:t>
            </w:r>
          </w:p>
          <w:p w:rsidR="007C32E5" w:rsidRPr="00622571" w:rsidRDefault="007C32E5" w:rsidP="00CD11D5">
            <w:pPr>
              <w:pStyle w:val="ListParagraph"/>
              <w:numPr>
                <w:ilvl w:val="0"/>
                <w:numId w:val="7"/>
              </w:numPr>
              <w:rPr>
                <w:rFonts w:ascii="Maiandra GD" w:eastAsia="Times New Roman" w:hAnsi="Maiandra GD" w:cs="Times New Roman"/>
                <w:sz w:val="20"/>
                <w:szCs w:val="20"/>
              </w:rPr>
            </w:pPr>
            <w:proofErr w:type="gramStart"/>
            <w:r w:rsidRPr="00CD11D5">
              <w:rPr>
                <w:rFonts w:ascii="Maiandra GD" w:eastAsia="Times New Roman" w:hAnsi="Maiandra GD" w:cs="Times New Roman"/>
                <w:b/>
                <w:sz w:val="20"/>
                <w:szCs w:val="20"/>
              </w:rPr>
              <w:t>the</w:t>
            </w:r>
            <w:proofErr w:type="gramEnd"/>
            <w:r w:rsidRPr="00CD11D5">
              <w:rPr>
                <w:rFonts w:ascii="Maiandra GD" w:eastAsia="Times New Roman" w:hAnsi="Maiandra GD" w:cs="Times New Roman"/>
                <w:b/>
                <w:sz w:val="20"/>
                <w:szCs w:val="20"/>
              </w:rPr>
              <w:t xml:space="preserve"> ability to apply the math they know to solve problems</w:t>
            </w:r>
            <w:r w:rsidRPr="00CD11D5">
              <w:rPr>
                <w:rFonts w:ascii="Maiandra GD" w:eastAsia="Times New Roman" w:hAnsi="Maiandra GD" w:cs="Times New Roman"/>
                <w:sz w:val="20"/>
                <w:szCs w:val="20"/>
              </w:rPr>
              <w:t xml:space="preserve"> </w:t>
            </w:r>
            <w:r w:rsidRPr="00622571">
              <w:rPr>
                <w:rFonts w:ascii="Maiandra GD" w:eastAsia="Times New Roman" w:hAnsi="Maiandra GD" w:cs="Times New Roman"/>
                <w:sz w:val="20"/>
                <w:szCs w:val="20"/>
              </w:rPr>
              <w:t>inside and outside the math classroom</w:t>
            </w:r>
            <w:r w:rsidR="00AC558B" w:rsidRPr="00622571">
              <w:rPr>
                <w:rFonts w:ascii="Maiandra GD" w:eastAsia="Times New Roman" w:hAnsi="Maiandra GD" w:cs="Times New Roman"/>
                <w:sz w:val="20"/>
                <w:szCs w:val="20"/>
              </w:rPr>
              <w:t>.</w:t>
            </w:r>
          </w:p>
          <w:p w:rsidR="007C32E5" w:rsidRPr="00716035" w:rsidRDefault="007C32E5" w:rsidP="007C32E5">
            <w:pPr>
              <w:rPr>
                <w:rFonts w:ascii="Maiandra GD" w:eastAsia="Times New Roman" w:hAnsi="Maiandra GD" w:cs="Times New Roman"/>
                <w:sz w:val="20"/>
                <w:szCs w:val="20"/>
              </w:rPr>
            </w:pPr>
          </w:p>
        </w:tc>
      </w:tr>
      <w:tr w:rsidR="007C32E5" w:rsidRPr="00716035" w:rsidTr="007B6B4F">
        <w:tc>
          <w:tcPr>
            <w:tcW w:w="10998" w:type="dxa"/>
            <w:tcBorders>
              <w:bottom w:val="single" w:sz="4" w:space="0" w:color="auto"/>
            </w:tcBorders>
          </w:tcPr>
          <w:p w:rsidR="007C32E5" w:rsidRDefault="007C32E5" w:rsidP="007C32E5">
            <w:pPr>
              <w:rPr>
                <w:rFonts w:ascii="Maiandra GD" w:eastAsia="Times New Roman" w:hAnsi="Maiandra GD" w:cs="Times New Roman"/>
                <w:sz w:val="20"/>
                <w:szCs w:val="20"/>
              </w:rPr>
            </w:pPr>
          </w:p>
          <w:p w:rsidR="007C32E5" w:rsidRDefault="007C32E5" w:rsidP="007C32E5">
            <w:pPr>
              <w:rPr>
                <w:rFonts w:ascii="Maiandra GD" w:eastAsia="Times New Roman" w:hAnsi="Maiandra GD" w:cs="Times New Roman"/>
                <w:b/>
                <w:sz w:val="20"/>
                <w:szCs w:val="20"/>
              </w:rPr>
            </w:pPr>
            <w:r w:rsidRPr="00EA6AF7">
              <w:rPr>
                <w:rFonts w:ascii="Maiandra GD" w:eastAsia="Times New Roman" w:hAnsi="Maiandra GD" w:cs="Times New Roman"/>
                <w:b/>
                <w:sz w:val="20"/>
                <w:szCs w:val="20"/>
              </w:rPr>
              <w:t>2)</w:t>
            </w:r>
            <w:r w:rsidRPr="00716035">
              <w:rPr>
                <w:rFonts w:ascii="Maiandra GD" w:eastAsia="Times New Roman" w:hAnsi="Maiandra GD" w:cs="Times New Roman"/>
                <w:sz w:val="20"/>
                <w:szCs w:val="20"/>
              </w:rPr>
              <w:t xml:space="preserve"> </w:t>
            </w:r>
            <w:r w:rsidR="00A25FC0">
              <w:rPr>
                <w:rFonts w:ascii="Maiandra GD" w:eastAsia="Times New Roman" w:hAnsi="Maiandra GD" w:cs="Times New Roman"/>
                <w:b/>
                <w:sz w:val="20"/>
                <w:szCs w:val="20"/>
              </w:rPr>
              <w:t>COHERENCE</w:t>
            </w:r>
          </w:p>
          <w:p w:rsidR="00CD11D5" w:rsidRDefault="00CD11D5" w:rsidP="007C32E5">
            <w:pPr>
              <w:rPr>
                <w:rFonts w:ascii="Maiandra GD" w:eastAsia="Times New Roman" w:hAnsi="Maiandra GD" w:cs="Times New Roman"/>
                <w:sz w:val="20"/>
                <w:szCs w:val="20"/>
              </w:rPr>
            </w:pPr>
          </w:p>
          <w:p w:rsidR="007C32E5" w:rsidRPr="00716035" w:rsidRDefault="007C32E5" w:rsidP="007C32E5">
            <w:pPr>
              <w:rPr>
                <w:rFonts w:ascii="Maiandra GD" w:eastAsia="Times New Roman" w:hAnsi="Maiandra GD" w:cs="Times New Roman"/>
                <w:sz w:val="20"/>
                <w:szCs w:val="20"/>
              </w:rPr>
            </w:pPr>
            <w:r w:rsidRPr="00716035">
              <w:rPr>
                <w:rFonts w:ascii="Maiandra GD" w:eastAsia="Times New Roman" w:hAnsi="Maiandra GD" w:cs="Times New Roman"/>
                <w:sz w:val="20"/>
                <w:szCs w:val="20"/>
              </w:rPr>
              <w:t xml:space="preserve">Think across grades: The Standards are designed around </w:t>
            </w:r>
            <w:r w:rsidRPr="00066D43">
              <w:rPr>
                <w:rFonts w:ascii="Maiandra GD" w:eastAsia="Times New Roman" w:hAnsi="Maiandra GD" w:cs="Times New Roman"/>
                <w:b/>
                <w:sz w:val="20"/>
                <w:szCs w:val="20"/>
                <w:u w:val="single"/>
              </w:rPr>
              <w:t>coherent progressions from grade to grade</w:t>
            </w:r>
            <w:r>
              <w:rPr>
                <w:rFonts w:ascii="Maiandra GD" w:eastAsia="Times New Roman" w:hAnsi="Maiandra GD" w:cs="Times New Roman"/>
                <w:sz w:val="20"/>
                <w:szCs w:val="20"/>
              </w:rPr>
              <w:t xml:space="preserve">.  </w:t>
            </w:r>
            <w:r w:rsidR="00F67348">
              <w:rPr>
                <w:rFonts w:ascii="Maiandra GD" w:eastAsia="Times New Roman" w:hAnsi="Maiandra GD" w:cs="Times New Roman"/>
                <w:sz w:val="20"/>
                <w:szCs w:val="20"/>
              </w:rPr>
              <w:t>Students must be proficient in the skills at each grade level to be prepared for the mathematical concepts of the next grade level.</w:t>
            </w:r>
          </w:p>
          <w:p w:rsidR="007C32E5" w:rsidRPr="00716035" w:rsidRDefault="007C32E5" w:rsidP="007C32E5">
            <w:pPr>
              <w:rPr>
                <w:rFonts w:ascii="Maiandra GD" w:eastAsia="Times New Roman" w:hAnsi="Maiandra GD" w:cs="Times New Roman"/>
                <w:sz w:val="20"/>
                <w:szCs w:val="20"/>
              </w:rPr>
            </w:pPr>
          </w:p>
        </w:tc>
      </w:tr>
      <w:tr w:rsidR="007C32E5" w:rsidRPr="00716035" w:rsidTr="007B6B4F">
        <w:tc>
          <w:tcPr>
            <w:tcW w:w="10998" w:type="dxa"/>
            <w:tcBorders>
              <w:bottom w:val="nil"/>
            </w:tcBorders>
          </w:tcPr>
          <w:p w:rsidR="007C32E5" w:rsidRDefault="007C32E5" w:rsidP="007C32E5">
            <w:pPr>
              <w:rPr>
                <w:rFonts w:ascii="Maiandra GD" w:eastAsia="Times New Roman" w:hAnsi="Maiandra GD" w:cs="Times New Roman"/>
                <w:sz w:val="20"/>
                <w:szCs w:val="20"/>
              </w:rPr>
            </w:pPr>
          </w:p>
          <w:p w:rsidR="007C32E5" w:rsidRDefault="007C32E5" w:rsidP="007C32E5">
            <w:pPr>
              <w:rPr>
                <w:rFonts w:ascii="Maiandra GD" w:eastAsia="Times New Roman" w:hAnsi="Maiandra GD" w:cs="Times New Roman"/>
                <w:b/>
                <w:sz w:val="20"/>
                <w:szCs w:val="20"/>
              </w:rPr>
            </w:pPr>
            <w:r w:rsidRPr="00EA6AF7">
              <w:rPr>
                <w:rFonts w:ascii="Maiandra GD" w:eastAsia="Times New Roman" w:hAnsi="Maiandra GD" w:cs="Times New Roman"/>
                <w:b/>
                <w:sz w:val="20"/>
                <w:szCs w:val="20"/>
              </w:rPr>
              <w:t>3)</w:t>
            </w:r>
            <w:r w:rsidRPr="00716035">
              <w:rPr>
                <w:rFonts w:ascii="Maiandra GD" w:eastAsia="Times New Roman" w:hAnsi="Maiandra GD" w:cs="Times New Roman"/>
                <w:sz w:val="20"/>
                <w:szCs w:val="20"/>
              </w:rPr>
              <w:t xml:space="preserve"> </w:t>
            </w:r>
            <w:r w:rsidRPr="00716035">
              <w:rPr>
                <w:rFonts w:ascii="Maiandra GD" w:eastAsia="Times New Roman" w:hAnsi="Maiandra GD" w:cs="Times New Roman"/>
                <w:b/>
                <w:sz w:val="20"/>
                <w:szCs w:val="20"/>
              </w:rPr>
              <w:t>RIGOR</w:t>
            </w:r>
          </w:p>
          <w:p w:rsidR="003B5545" w:rsidRDefault="003B5545" w:rsidP="007C32E5">
            <w:pPr>
              <w:rPr>
                <w:rFonts w:ascii="Maiandra GD" w:eastAsia="Times New Roman" w:hAnsi="Maiandra GD" w:cs="Times New Roman"/>
                <w:sz w:val="20"/>
                <w:szCs w:val="20"/>
              </w:rPr>
            </w:pPr>
          </w:p>
          <w:p w:rsidR="00E562D5" w:rsidRDefault="006F049E" w:rsidP="006F049E">
            <w:pPr>
              <w:rPr>
                <w:rFonts w:ascii="Maiandra GD" w:eastAsia="Times New Roman" w:hAnsi="Maiandra GD" w:cs="Times New Roman"/>
                <w:sz w:val="20"/>
                <w:szCs w:val="20"/>
              </w:rPr>
            </w:pPr>
            <w:r>
              <w:rPr>
                <w:rFonts w:ascii="Maiandra GD" w:eastAsia="Times New Roman" w:hAnsi="Maiandra GD" w:cs="Times New Roman"/>
                <w:sz w:val="20"/>
                <w:szCs w:val="20"/>
              </w:rPr>
              <w:t xml:space="preserve">Math is more than a set of skills to be memorized, forgotten and relearned each year. Each school year will begin with </w:t>
            </w:r>
          </w:p>
          <w:p w:rsidR="006F049E" w:rsidRDefault="006F049E" w:rsidP="006F049E">
            <w:pPr>
              <w:rPr>
                <w:rFonts w:ascii="Maiandra GD" w:eastAsia="Times New Roman" w:hAnsi="Maiandra GD" w:cs="Times New Roman"/>
                <w:sz w:val="20"/>
                <w:szCs w:val="20"/>
              </w:rPr>
            </w:pPr>
            <w:proofErr w:type="gramStart"/>
            <w:r>
              <w:rPr>
                <w:rFonts w:ascii="Maiandra GD" w:eastAsia="Times New Roman" w:hAnsi="Maiandra GD" w:cs="Times New Roman"/>
                <w:sz w:val="20"/>
                <w:szCs w:val="20"/>
              </w:rPr>
              <w:t>the</w:t>
            </w:r>
            <w:proofErr w:type="gramEnd"/>
            <w:r>
              <w:rPr>
                <w:rFonts w:ascii="Maiandra GD" w:eastAsia="Times New Roman" w:hAnsi="Maiandra GD" w:cs="Times New Roman"/>
                <w:sz w:val="20"/>
                <w:szCs w:val="20"/>
              </w:rPr>
              <w:t xml:space="preserve"> expectation that students are competent in the skills from the previous year, so that learning can continue to progress.  Students will do more problem-solving and communicating mathematically.  </w:t>
            </w:r>
          </w:p>
          <w:p w:rsidR="006F049E" w:rsidRDefault="006F049E" w:rsidP="006F049E">
            <w:pPr>
              <w:rPr>
                <w:rFonts w:ascii="Maiandra GD" w:eastAsia="Times New Roman" w:hAnsi="Maiandra GD" w:cs="Times New Roman"/>
                <w:sz w:val="20"/>
                <w:szCs w:val="20"/>
              </w:rPr>
            </w:pPr>
          </w:p>
          <w:p w:rsidR="006F049E" w:rsidRDefault="006F049E" w:rsidP="006F049E">
            <w:pPr>
              <w:rPr>
                <w:rFonts w:ascii="Maiandra GD" w:eastAsia="Times New Roman" w:hAnsi="Maiandra GD" w:cs="Times New Roman"/>
                <w:sz w:val="20"/>
                <w:szCs w:val="20"/>
              </w:rPr>
            </w:pPr>
            <w:r w:rsidRPr="007C32E5">
              <w:rPr>
                <w:rFonts w:ascii="Maiandra GD" w:eastAsia="Times New Roman" w:hAnsi="Maiandra GD" w:cs="Times New Roman"/>
                <w:b/>
                <w:sz w:val="20"/>
                <w:szCs w:val="20"/>
                <w:u w:val="single"/>
              </w:rPr>
              <w:t>Equal intensity/emphasis</w:t>
            </w:r>
            <w:r>
              <w:rPr>
                <w:rFonts w:ascii="Maiandra GD" w:eastAsia="Times New Roman" w:hAnsi="Maiandra GD" w:cs="Times New Roman"/>
                <w:sz w:val="20"/>
                <w:szCs w:val="20"/>
              </w:rPr>
              <w:t xml:space="preserve"> is to be expected in each:</w:t>
            </w:r>
          </w:p>
          <w:p w:rsidR="006F049E" w:rsidRPr="00716035" w:rsidRDefault="006F049E" w:rsidP="006F049E">
            <w:pPr>
              <w:rPr>
                <w:rFonts w:ascii="Maiandra GD" w:eastAsia="Times New Roman" w:hAnsi="Maiandra GD" w:cs="Times New Roman"/>
                <w:sz w:val="20"/>
                <w:szCs w:val="20"/>
              </w:rPr>
            </w:pPr>
            <w:r w:rsidRPr="00716035">
              <w:rPr>
                <w:rFonts w:ascii="Maiandra GD" w:eastAsia="Times New Roman" w:hAnsi="Maiandra GD" w:cs="Times New Roman"/>
                <w:sz w:val="20"/>
                <w:szCs w:val="20"/>
              </w:rPr>
              <w:t xml:space="preserve"> </w:t>
            </w:r>
          </w:p>
          <w:p w:rsidR="006F049E" w:rsidRPr="00CD11D5" w:rsidRDefault="006F049E" w:rsidP="006F049E">
            <w:pPr>
              <w:pStyle w:val="ListParagraph"/>
              <w:numPr>
                <w:ilvl w:val="0"/>
                <w:numId w:val="8"/>
              </w:numPr>
              <w:rPr>
                <w:rFonts w:ascii="Maiandra GD" w:eastAsia="Times New Roman" w:hAnsi="Maiandra GD" w:cs="Times New Roman"/>
                <w:sz w:val="20"/>
                <w:szCs w:val="20"/>
              </w:rPr>
            </w:pPr>
            <w:r w:rsidRPr="00CD11D5">
              <w:rPr>
                <w:rFonts w:ascii="Maiandra GD" w:eastAsia="Times New Roman" w:hAnsi="Maiandra GD" w:cs="Times New Roman"/>
                <w:b/>
                <w:sz w:val="20"/>
                <w:szCs w:val="20"/>
              </w:rPr>
              <w:t>conceptual understanding</w:t>
            </w:r>
            <w:r w:rsidR="008020E8">
              <w:rPr>
                <w:rFonts w:ascii="Maiandra GD" w:eastAsia="Times New Roman" w:hAnsi="Maiandra GD" w:cs="Times New Roman"/>
                <w:sz w:val="20"/>
                <w:szCs w:val="20"/>
              </w:rPr>
              <w:t xml:space="preserve"> including</w:t>
            </w:r>
            <w:r w:rsidRPr="00CD11D5">
              <w:rPr>
                <w:rFonts w:ascii="Maiandra GD" w:eastAsia="Times New Roman" w:hAnsi="Maiandra GD" w:cs="Times New Roman"/>
                <w:sz w:val="20"/>
                <w:szCs w:val="20"/>
              </w:rPr>
              <w:t xml:space="preserve"> </w:t>
            </w:r>
            <w:r w:rsidRPr="008020E8">
              <w:rPr>
                <w:rFonts w:ascii="Maiandra GD" w:eastAsia="Times New Roman" w:hAnsi="Maiandra GD" w:cs="Times New Roman"/>
                <w:b/>
                <w:sz w:val="20"/>
                <w:szCs w:val="20"/>
              </w:rPr>
              <w:t>written explanations</w:t>
            </w:r>
            <w:r w:rsidRPr="00CD11D5">
              <w:rPr>
                <w:rFonts w:ascii="Maiandra GD" w:eastAsia="Times New Roman" w:hAnsi="Maiandra GD" w:cs="Times New Roman"/>
                <w:sz w:val="20"/>
                <w:szCs w:val="20"/>
              </w:rPr>
              <w:t xml:space="preserve"> of mathematical understandings</w:t>
            </w:r>
          </w:p>
          <w:p w:rsidR="006F049E" w:rsidRPr="00CD11D5" w:rsidRDefault="006F049E" w:rsidP="006F049E">
            <w:pPr>
              <w:pStyle w:val="ListParagraph"/>
              <w:numPr>
                <w:ilvl w:val="0"/>
                <w:numId w:val="8"/>
              </w:numPr>
              <w:rPr>
                <w:rFonts w:ascii="Maiandra GD" w:eastAsia="Times New Roman" w:hAnsi="Maiandra GD" w:cs="Times New Roman"/>
                <w:sz w:val="20"/>
                <w:szCs w:val="20"/>
              </w:rPr>
            </w:pPr>
            <w:r w:rsidRPr="00CD11D5">
              <w:rPr>
                <w:rFonts w:ascii="Maiandra GD" w:eastAsia="Times New Roman" w:hAnsi="Maiandra GD" w:cs="Times New Roman"/>
                <w:b/>
                <w:sz w:val="20"/>
                <w:szCs w:val="20"/>
              </w:rPr>
              <w:t>procedural skill</w:t>
            </w:r>
            <w:r w:rsidRPr="00CD11D5">
              <w:rPr>
                <w:rFonts w:ascii="Maiandra GD" w:eastAsia="Times New Roman" w:hAnsi="Maiandra GD" w:cs="Times New Roman"/>
                <w:sz w:val="20"/>
                <w:szCs w:val="20"/>
              </w:rPr>
              <w:t xml:space="preserve"> and </w:t>
            </w:r>
            <w:r w:rsidRPr="00CD11D5">
              <w:rPr>
                <w:rFonts w:ascii="Maiandra GD" w:eastAsia="Times New Roman" w:hAnsi="Maiandra GD" w:cs="Times New Roman"/>
                <w:b/>
                <w:sz w:val="20"/>
                <w:szCs w:val="20"/>
              </w:rPr>
              <w:t>fluency</w:t>
            </w:r>
            <w:r w:rsidRPr="00CD11D5">
              <w:rPr>
                <w:rFonts w:ascii="Maiandra GD" w:eastAsia="Times New Roman" w:hAnsi="Maiandra GD" w:cs="Times New Roman"/>
                <w:sz w:val="20"/>
                <w:szCs w:val="20"/>
              </w:rPr>
              <w:t xml:space="preserve">  </w:t>
            </w:r>
          </w:p>
          <w:p w:rsidR="003B5545" w:rsidRDefault="006F049E" w:rsidP="00F67348">
            <w:pPr>
              <w:pStyle w:val="ListParagraph"/>
              <w:numPr>
                <w:ilvl w:val="0"/>
                <w:numId w:val="8"/>
              </w:numPr>
              <w:rPr>
                <w:rFonts w:ascii="Maiandra GD" w:eastAsia="Times New Roman" w:hAnsi="Maiandra GD" w:cs="Times New Roman"/>
                <w:sz w:val="20"/>
                <w:szCs w:val="20"/>
              </w:rPr>
            </w:pPr>
            <w:r w:rsidRPr="006F049E">
              <w:rPr>
                <w:rFonts w:ascii="Maiandra GD" w:eastAsia="Times New Roman" w:hAnsi="Maiandra GD" w:cs="Times New Roman"/>
                <w:b/>
                <w:sz w:val="20"/>
                <w:szCs w:val="20"/>
              </w:rPr>
              <w:t>application</w:t>
            </w:r>
            <w:r w:rsidRPr="006F049E">
              <w:rPr>
                <w:rFonts w:ascii="Maiandra GD" w:eastAsia="Times New Roman" w:hAnsi="Maiandra GD" w:cs="Times New Roman"/>
                <w:sz w:val="20"/>
                <w:szCs w:val="20"/>
              </w:rPr>
              <w:t xml:space="preserve"> </w:t>
            </w:r>
            <w:r w:rsidRPr="008020E8">
              <w:rPr>
                <w:rFonts w:ascii="Maiandra GD" w:eastAsia="Times New Roman" w:hAnsi="Maiandra GD" w:cs="Times New Roman"/>
                <w:b/>
                <w:sz w:val="20"/>
                <w:szCs w:val="20"/>
              </w:rPr>
              <w:t xml:space="preserve">of skills </w:t>
            </w:r>
            <w:r w:rsidRPr="006F049E">
              <w:rPr>
                <w:rFonts w:ascii="Maiandra GD" w:eastAsia="Times New Roman" w:hAnsi="Maiandra GD" w:cs="Times New Roman"/>
                <w:sz w:val="20"/>
                <w:szCs w:val="20"/>
              </w:rPr>
              <w:t xml:space="preserve">in </w:t>
            </w:r>
            <w:r w:rsidRPr="008020E8">
              <w:rPr>
                <w:rFonts w:ascii="Maiandra GD" w:eastAsia="Times New Roman" w:hAnsi="Maiandra GD" w:cs="Times New Roman"/>
                <w:b/>
                <w:sz w:val="20"/>
                <w:szCs w:val="20"/>
              </w:rPr>
              <w:t>problem-solving</w:t>
            </w:r>
            <w:r w:rsidRPr="006F049E">
              <w:rPr>
                <w:rFonts w:ascii="Maiandra GD" w:eastAsia="Times New Roman" w:hAnsi="Maiandra GD" w:cs="Times New Roman"/>
                <w:sz w:val="20"/>
                <w:szCs w:val="20"/>
              </w:rPr>
              <w:t xml:space="preserve"> situations</w:t>
            </w:r>
          </w:p>
          <w:p w:rsidR="00C30DD7" w:rsidRPr="00C30DD7" w:rsidRDefault="00C30DD7" w:rsidP="00C30DD7">
            <w:pPr>
              <w:rPr>
                <w:rFonts w:ascii="Maiandra GD" w:eastAsia="Times New Roman" w:hAnsi="Maiandra GD" w:cs="Times New Roman"/>
                <w:sz w:val="20"/>
                <w:szCs w:val="20"/>
              </w:rPr>
            </w:pPr>
            <w:bookmarkStart w:id="0" w:name="_GoBack"/>
            <w:bookmarkEnd w:id="0"/>
          </w:p>
        </w:tc>
      </w:tr>
      <w:tr w:rsidR="006F049E" w:rsidRPr="00716035" w:rsidTr="007B6B4F">
        <w:tc>
          <w:tcPr>
            <w:tcW w:w="10998" w:type="dxa"/>
            <w:tcBorders>
              <w:top w:val="nil"/>
            </w:tcBorders>
          </w:tcPr>
          <w:p w:rsidR="006F049E" w:rsidRDefault="006F049E" w:rsidP="006F049E">
            <w:pPr>
              <w:rPr>
                <w:rFonts w:ascii="Maiandra GD" w:eastAsia="Times New Roman" w:hAnsi="Maiandra GD" w:cs="Times New Roman"/>
                <w:sz w:val="20"/>
                <w:szCs w:val="20"/>
              </w:rPr>
            </w:pPr>
            <w:r>
              <w:rPr>
                <w:rFonts w:ascii="Maiandra GD" w:eastAsia="Times New Roman" w:hAnsi="Maiandra GD" w:cs="Times New Roman"/>
                <w:sz w:val="20"/>
                <w:szCs w:val="20"/>
              </w:rPr>
              <w:lastRenderedPageBreak/>
              <w:t xml:space="preserve">In addition to the content to be learned, </w:t>
            </w:r>
            <w:r w:rsidRPr="00F574E5">
              <w:rPr>
                <w:rFonts w:ascii="Maiandra GD" w:eastAsia="Times New Roman" w:hAnsi="Maiandra GD" w:cs="Times New Roman"/>
                <w:sz w:val="20"/>
                <w:szCs w:val="20"/>
              </w:rPr>
              <w:t>EVERY</w:t>
            </w:r>
            <w:r>
              <w:rPr>
                <w:rFonts w:ascii="Maiandra GD" w:eastAsia="Times New Roman" w:hAnsi="Maiandra GD" w:cs="Times New Roman"/>
                <w:sz w:val="20"/>
                <w:szCs w:val="20"/>
              </w:rPr>
              <w:t xml:space="preserve"> grade level will address habits of mind required to reach mathematic</w:t>
            </w:r>
            <w:r w:rsidR="003B5545">
              <w:rPr>
                <w:rFonts w:ascii="Maiandra GD" w:eastAsia="Times New Roman" w:hAnsi="Maiandra GD" w:cs="Times New Roman"/>
                <w:sz w:val="20"/>
                <w:szCs w:val="20"/>
              </w:rPr>
              <w:t>al proficiency.  These are referred to</w:t>
            </w:r>
            <w:r>
              <w:rPr>
                <w:rFonts w:ascii="Maiandra GD" w:eastAsia="Times New Roman" w:hAnsi="Maiandra GD" w:cs="Times New Roman"/>
                <w:sz w:val="20"/>
                <w:szCs w:val="20"/>
              </w:rPr>
              <w:t xml:space="preserve"> as the </w:t>
            </w:r>
            <w:r w:rsidRPr="006F049E">
              <w:rPr>
                <w:rFonts w:ascii="Maiandra GD" w:eastAsia="Times New Roman" w:hAnsi="Maiandra GD" w:cs="Times New Roman"/>
                <w:b/>
                <w:i/>
                <w:sz w:val="20"/>
                <w:szCs w:val="20"/>
              </w:rPr>
              <w:t xml:space="preserve">Standards for Mathematical </w:t>
            </w:r>
            <w:proofErr w:type="gramStart"/>
            <w:r w:rsidRPr="006F049E">
              <w:rPr>
                <w:rFonts w:ascii="Maiandra GD" w:eastAsia="Times New Roman" w:hAnsi="Maiandra GD" w:cs="Times New Roman"/>
                <w:b/>
                <w:i/>
                <w:sz w:val="20"/>
                <w:szCs w:val="20"/>
              </w:rPr>
              <w:t>Practice</w:t>
            </w:r>
            <w:r w:rsidR="00C30DD7">
              <w:rPr>
                <w:rFonts w:ascii="Maiandra GD" w:eastAsia="Times New Roman" w:hAnsi="Maiandra GD" w:cs="Times New Roman"/>
                <w:sz w:val="20"/>
                <w:szCs w:val="20"/>
              </w:rPr>
              <w:t xml:space="preserve">  </w:t>
            </w:r>
            <w:r>
              <w:rPr>
                <w:rFonts w:ascii="Maiandra GD" w:eastAsia="Times New Roman" w:hAnsi="Maiandra GD" w:cs="Times New Roman"/>
                <w:sz w:val="20"/>
                <w:szCs w:val="20"/>
              </w:rPr>
              <w:t>and</w:t>
            </w:r>
            <w:proofErr w:type="gramEnd"/>
            <w:r>
              <w:rPr>
                <w:rFonts w:ascii="Maiandra GD" w:eastAsia="Times New Roman" w:hAnsi="Maiandra GD" w:cs="Times New Roman"/>
                <w:sz w:val="20"/>
                <w:szCs w:val="20"/>
              </w:rPr>
              <w:t xml:space="preserve"> will be emphasized at every grade level.</w:t>
            </w:r>
          </w:p>
          <w:p w:rsidR="006F049E" w:rsidRDefault="006F049E" w:rsidP="006F049E">
            <w:pPr>
              <w:rPr>
                <w:rFonts w:ascii="Maiandra GD" w:eastAsia="Times New Roman" w:hAnsi="Maiandra GD" w:cs="Times New Roman"/>
                <w:sz w:val="20"/>
                <w:szCs w:val="20"/>
              </w:rPr>
            </w:pP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Make sense of problems and persevere in solving them.</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Reason abstractly and quantitatively.</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Construct viable arguments and critique the reasoning of others.</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Model with mathematics.</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Use appropriate tools strategically.</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Attend to precision.</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Look for and make use of structure.</w:t>
            </w:r>
          </w:p>
          <w:p w:rsidR="006F049E" w:rsidRPr="006A0564" w:rsidRDefault="006F049E" w:rsidP="006F049E">
            <w:pPr>
              <w:pStyle w:val="ListParagraph"/>
              <w:numPr>
                <w:ilvl w:val="0"/>
                <w:numId w:val="9"/>
              </w:numPr>
              <w:rPr>
                <w:rFonts w:ascii="Maiandra GD" w:eastAsia="Times New Roman" w:hAnsi="Maiandra GD" w:cs="Times New Roman"/>
                <w:b/>
                <w:sz w:val="20"/>
                <w:szCs w:val="20"/>
              </w:rPr>
            </w:pPr>
            <w:r w:rsidRPr="006A0564">
              <w:rPr>
                <w:rFonts w:ascii="Maiandra GD" w:eastAsia="Times New Roman" w:hAnsi="Maiandra GD" w:cs="Times New Roman"/>
                <w:b/>
                <w:sz w:val="20"/>
                <w:szCs w:val="20"/>
              </w:rPr>
              <w:t>Look for and make sense of regularity in repeated reasoning.</w:t>
            </w:r>
          </w:p>
          <w:p w:rsidR="006F049E" w:rsidRPr="006F049E" w:rsidRDefault="006F049E" w:rsidP="006F049E">
            <w:pPr>
              <w:pStyle w:val="ListParagraph"/>
              <w:rPr>
                <w:rFonts w:ascii="Maiandra GD" w:eastAsia="Times New Roman" w:hAnsi="Maiandra GD" w:cs="Times New Roman"/>
                <w:sz w:val="20"/>
                <w:szCs w:val="20"/>
              </w:rPr>
            </w:pPr>
          </w:p>
        </w:tc>
      </w:tr>
    </w:tbl>
    <w:p w:rsidR="00E3418A" w:rsidRPr="00C30DD7" w:rsidRDefault="00E3418A" w:rsidP="009F37D5">
      <w:pPr>
        <w:rPr>
          <w:rFonts w:ascii="Maiandra GD" w:eastAsia="UniversLTStd-Cn" w:hAnsi="Maiandra GD" w:cs="UniversLTStd-Cn"/>
          <w:color w:val="000000"/>
          <w:sz w:val="10"/>
          <w:szCs w:val="19"/>
        </w:rPr>
      </w:pPr>
    </w:p>
    <w:tbl>
      <w:tblPr>
        <w:tblStyle w:val="TableGrid"/>
        <w:tblW w:w="10998" w:type="dxa"/>
        <w:tblLook w:val="04A0" w:firstRow="1" w:lastRow="0" w:firstColumn="1" w:lastColumn="0" w:noHBand="0" w:noVBand="1"/>
      </w:tblPr>
      <w:tblGrid>
        <w:gridCol w:w="3168"/>
        <w:gridCol w:w="4320"/>
        <w:gridCol w:w="3510"/>
      </w:tblGrid>
      <w:tr w:rsidR="007C32E5" w:rsidRPr="00716035" w:rsidTr="00F67348">
        <w:tc>
          <w:tcPr>
            <w:tcW w:w="10998" w:type="dxa"/>
            <w:gridSpan w:val="3"/>
            <w:tcBorders>
              <w:top w:val="thinThickSmallGap" w:sz="24" w:space="0" w:color="auto"/>
              <w:left w:val="thinThickSmallGap" w:sz="24" w:space="0" w:color="auto"/>
              <w:bottom w:val="thinThickSmallGap" w:sz="24" w:space="0" w:color="auto"/>
              <w:right w:val="thickThinSmallGap" w:sz="24" w:space="0" w:color="auto"/>
            </w:tcBorders>
          </w:tcPr>
          <w:p w:rsidR="00B538DD" w:rsidRPr="00633510" w:rsidRDefault="00D63E9D" w:rsidP="00633510">
            <w:pPr>
              <w:jc w:val="center"/>
              <w:rPr>
                <w:rFonts w:ascii="Maiandra GD" w:eastAsia="UniversLTStd-Cn" w:hAnsi="Maiandra GD" w:cs="UniversLTStd-Cn"/>
                <w:b/>
                <w:color w:val="000000"/>
                <w:sz w:val="24"/>
                <w:szCs w:val="24"/>
              </w:rPr>
            </w:pPr>
            <w:r w:rsidRPr="006F049E">
              <w:rPr>
                <w:rFonts w:ascii="Maiandra GD" w:eastAsia="UniversLTStd-Cn" w:hAnsi="Maiandra GD" w:cs="UniversLTStd-Cn"/>
                <w:b/>
                <w:color w:val="000000"/>
                <w:sz w:val="24"/>
                <w:szCs w:val="24"/>
              </w:rPr>
              <w:t>As we transition to PA Core Standards . . .</w:t>
            </w:r>
          </w:p>
        </w:tc>
      </w:tr>
      <w:tr w:rsidR="00E52E00" w:rsidRPr="00716035" w:rsidTr="00F67348">
        <w:tc>
          <w:tcPr>
            <w:tcW w:w="3168" w:type="dxa"/>
            <w:tcBorders>
              <w:top w:val="thinThickSmallGap" w:sz="24" w:space="0" w:color="auto"/>
              <w:left w:val="thinThickSmallGap" w:sz="24" w:space="0" w:color="auto"/>
              <w:bottom w:val="thinThickSmallGap" w:sz="24" w:space="0" w:color="auto"/>
              <w:right w:val="thinThickSmallGap" w:sz="24" w:space="0" w:color="auto"/>
            </w:tcBorders>
          </w:tcPr>
          <w:p w:rsidR="00FA2A76" w:rsidRPr="006F049E" w:rsidRDefault="00FA2A76" w:rsidP="00D63E9D">
            <w:pPr>
              <w:jc w:val="center"/>
              <w:rPr>
                <w:rFonts w:ascii="Maiandra GD" w:eastAsia="UniversLTStd-Cn" w:hAnsi="Maiandra GD" w:cs="UniversLTStd-Cn"/>
                <w:b/>
                <w:color w:val="000000"/>
              </w:rPr>
            </w:pPr>
          </w:p>
          <w:p w:rsidR="00E52E00" w:rsidRPr="006F049E" w:rsidRDefault="00E52E00" w:rsidP="00D63E9D">
            <w:pPr>
              <w:jc w:val="center"/>
              <w:rPr>
                <w:rFonts w:ascii="Maiandra GD" w:eastAsia="UniversLTStd-Cn" w:hAnsi="Maiandra GD" w:cs="UniversLTStd-Cn"/>
                <w:b/>
                <w:color w:val="000000"/>
              </w:rPr>
            </w:pPr>
            <w:r w:rsidRPr="006F049E">
              <w:rPr>
                <w:rFonts w:ascii="Maiandra GD" w:eastAsia="UniversLTStd-Cn" w:hAnsi="Maiandra GD" w:cs="UniversLTStd-Cn"/>
                <w:b/>
                <w:color w:val="000000"/>
              </w:rPr>
              <w:t>What’s Shifting</w:t>
            </w:r>
            <w:r w:rsidR="007A2884" w:rsidRPr="006F049E">
              <w:rPr>
                <w:rFonts w:ascii="Maiandra GD" w:eastAsia="UniversLTStd-Cn" w:hAnsi="Maiandra GD" w:cs="UniversLTStd-Cn"/>
                <w:b/>
                <w:color w:val="000000"/>
              </w:rPr>
              <w:t>?</w:t>
            </w:r>
          </w:p>
        </w:tc>
        <w:tc>
          <w:tcPr>
            <w:tcW w:w="4320" w:type="dxa"/>
            <w:tcBorders>
              <w:top w:val="thinThickSmallGap" w:sz="24" w:space="0" w:color="auto"/>
              <w:left w:val="thinThickSmallGap" w:sz="24" w:space="0" w:color="auto"/>
              <w:bottom w:val="thinThickSmallGap" w:sz="24" w:space="0" w:color="auto"/>
              <w:right w:val="thickThinSmallGap" w:sz="24" w:space="0" w:color="auto"/>
            </w:tcBorders>
          </w:tcPr>
          <w:p w:rsidR="00FA2A76" w:rsidRPr="006F049E" w:rsidRDefault="00FA2A76" w:rsidP="00D63E9D">
            <w:pPr>
              <w:jc w:val="center"/>
              <w:rPr>
                <w:rFonts w:ascii="Maiandra GD" w:eastAsia="UniversLTStd-Cn" w:hAnsi="Maiandra GD" w:cs="UniversLTStd-Cn"/>
                <w:b/>
                <w:color w:val="000000"/>
              </w:rPr>
            </w:pPr>
          </w:p>
          <w:p w:rsidR="00E52E00" w:rsidRPr="006F049E" w:rsidRDefault="00E52E00" w:rsidP="00D63E9D">
            <w:pPr>
              <w:jc w:val="center"/>
              <w:rPr>
                <w:rFonts w:ascii="Maiandra GD" w:eastAsia="UniversLTStd-Cn" w:hAnsi="Maiandra GD" w:cs="UniversLTStd-Cn"/>
                <w:b/>
                <w:color w:val="000000"/>
              </w:rPr>
            </w:pPr>
            <w:r w:rsidRPr="006F049E">
              <w:rPr>
                <w:rFonts w:ascii="Maiandra GD" w:eastAsia="UniversLTStd-Cn" w:hAnsi="Maiandra GD" w:cs="UniversLTStd-Cn"/>
                <w:b/>
                <w:color w:val="000000"/>
              </w:rPr>
              <w:t>What to Look for in the Ba</w:t>
            </w:r>
            <w:r w:rsidR="000C2204" w:rsidRPr="006F049E">
              <w:rPr>
                <w:rFonts w:ascii="Maiandra GD" w:eastAsia="UniversLTStd-Cn" w:hAnsi="Maiandra GD" w:cs="UniversLTStd-Cn"/>
                <w:b/>
                <w:color w:val="000000"/>
              </w:rPr>
              <w:t>c</w:t>
            </w:r>
            <w:r w:rsidRPr="006F049E">
              <w:rPr>
                <w:rFonts w:ascii="Maiandra GD" w:eastAsia="UniversLTStd-Cn" w:hAnsi="Maiandra GD" w:cs="UniversLTStd-Cn"/>
                <w:b/>
                <w:color w:val="000000"/>
              </w:rPr>
              <w:t>kpack?</w:t>
            </w:r>
          </w:p>
          <w:p w:rsidR="00D63E9D" w:rsidRPr="006F049E" w:rsidRDefault="00D63E9D" w:rsidP="00D63E9D">
            <w:pPr>
              <w:jc w:val="center"/>
              <w:rPr>
                <w:rFonts w:ascii="Maiandra GD" w:eastAsia="UniversLTStd-Cn" w:hAnsi="Maiandra GD" w:cs="UniversLTStd-Cn"/>
                <w:b/>
                <w:color w:val="000000"/>
              </w:rPr>
            </w:pPr>
          </w:p>
        </w:tc>
        <w:tc>
          <w:tcPr>
            <w:tcW w:w="3510" w:type="dxa"/>
            <w:tcBorders>
              <w:top w:val="thinThickSmallGap" w:sz="24" w:space="0" w:color="auto"/>
              <w:left w:val="thickThinSmallGap" w:sz="24" w:space="0" w:color="auto"/>
              <w:bottom w:val="thinThickSmallGap" w:sz="24" w:space="0" w:color="auto"/>
              <w:right w:val="thickThinSmallGap" w:sz="24" w:space="0" w:color="auto"/>
            </w:tcBorders>
          </w:tcPr>
          <w:p w:rsidR="00FA2A76" w:rsidRPr="006F049E" w:rsidRDefault="00FA2A76" w:rsidP="00D63E9D">
            <w:pPr>
              <w:jc w:val="center"/>
              <w:rPr>
                <w:rFonts w:ascii="Maiandra GD" w:eastAsia="UniversLTStd-Cn" w:hAnsi="Maiandra GD" w:cs="UniversLTStd-Cn"/>
                <w:b/>
                <w:color w:val="000000"/>
              </w:rPr>
            </w:pPr>
          </w:p>
          <w:p w:rsidR="00E52E00" w:rsidRPr="006F049E" w:rsidRDefault="00343FE1" w:rsidP="00D63E9D">
            <w:pPr>
              <w:jc w:val="center"/>
              <w:rPr>
                <w:rFonts w:ascii="Maiandra GD" w:eastAsia="UniversLTStd-Cn" w:hAnsi="Maiandra GD" w:cs="UniversLTStd-Cn"/>
                <w:b/>
                <w:color w:val="000000"/>
              </w:rPr>
            </w:pPr>
            <w:r>
              <w:rPr>
                <w:rFonts w:ascii="Maiandra GD" w:eastAsia="UniversLTStd-Cn" w:hAnsi="Maiandra GD" w:cs="UniversLTStd-Cn"/>
                <w:b/>
                <w:color w:val="000000"/>
              </w:rPr>
              <w:t>How Can Parents</w:t>
            </w:r>
            <w:r w:rsidR="007A2884" w:rsidRPr="006F049E">
              <w:rPr>
                <w:rFonts w:ascii="Maiandra GD" w:eastAsia="UniversLTStd-Cn" w:hAnsi="Maiandra GD" w:cs="UniversLTStd-Cn"/>
                <w:b/>
                <w:color w:val="000000"/>
              </w:rPr>
              <w:t xml:space="preserve"> Help</w:t>
            </w:r>
            <w:r w:rsidR="00E52E00" w:rsidRPr="006F049E">
              <w:rPr>
                <w:rFonts w:ascii="Maiandra GD" w:eastAsia="UniversLTStd-Cn" w:hAnsi="Maiandra GD" w:cs="UniversLTStd-Cn"/>
                <w:b/>
                <w:color w:val="000000"/>
              </w:rPr>
              <w:t>?</w:t>
            </w:r>
          </w:p>
          <w:p w:rsidR="00FA2A76" w:rsidRPr="006F049E" w:rsidRDefault="00FA2A76" w:rsidP="00D63E9D">
            <w:pPr>
              <w:jc w:val="center"/>
              <w:rPr>
                <w:rFonts w:ascii="Maiandra GD" w:eastAsia="UniversLTStd-Cn" w:hAnsi="Maiandra GD" w:cs="UniversLTStd-Cn"/>
                <w:b/>
                <w:color w:val="000000"/>
              </w:rPr>
            </w:pPr>
          </w:p>
        </w:tc>
      </w:tr>
      <w:tr w:rsidR="00E52E00" w:rsidRPr="00716035" w:rsidTr="00F67348">
        <w:tc>
          <w:tcPr>
            <w:tcW w:w="3168" w:type="dxa"/>
            <w:tcBorders>
              <w:top w:val="thinThickSmallGap" w:sz="24" w:space="0" w:color="auto"/>
              <w:left w:val="thinThickSmallGap" w:sz="24" w:space="0" w:color="auto"/>
              <w:bottom w:val="single" w:sz="12" w:space="0" w:color="auto"/>
              <w:right w:val="thinThickSmallGap" w:sz="24" w:space="0" w:color="auto"/>
            </w:tcBorders>
            <w:shd w:val="clear" w:color="auto" w:fill="auto"/>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E52E00" w:rsidP="000720CC">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Your child will </w:t>
            </w:r>
            <w:r w:rsidRPr="006F049E">
              <w:rPr>
                <w:rFonts w:ascii="Maiandra GD" w:eastAsia="UniversLTStd-Cn" w:hAnsi="Maiandra GD" w:cs="UniversLTStd-Cn"/>
                <w:b/>
                <w:color w:val="000000"/>
                <w:sz w:val="20"/>
                <w:szCs w:val="20"/>
                <w:u w:val="single"/>
              </w:rPr>
              <w:t>work more deeply in fewer topics</w:t>
            </w:r>
            <w:r w:rsidR="000720CC" w:rsidRPr="006F049E">
              <w:rPr>
                <w:rFonts w:ascii="Maiandra GD" w:eastAsia="UniversLTStd-Cn" w:hAnsi="Maiandra GD" w:cs="UniversLTStd-Cn"/>
                <w:color w:val="000000"/>
                <w:sz w:val="20"/>
                <w:szCs w:val="20"/>
              </w:rPr>
              <w:t xml:space="preserve">, which should lead to better conceptual </w:t>
            </w:r>
            <w:r w:rsidRPr="006F049E">
              <w:rPr>
                <w:rFonts w:ascii="Maiandra GD" w:eastAsia="UniversLTStd-Cn" w:hAnsi="Maiandra GD" w:cs="UniversLTStd-Cn"/>
                <w:color w:val="000000"/>
                <w:sz w:val="20"/>
                <w:szCs w:val="20"/>
              </w:rPr>
              <w:t xml:space="preserve">understanding. </w:t>
            </w:r>
            <w:r w:rsidR="00462190">
              <w:rPr>
                <w:rFonts w:ascii="Maiandra GD" w:eastAsia="UniversLTStd-Cn" w:hAnsi="Maiandra GD" w:cs="UniversLTStd-Cn"/>
                <w:color w:val="000000"/>
                <w:sz w:val="20"/>
                <w:szCs w:val="20"/>
              </w:rPr>
              <w:t xml:space="preserve"> </w:t>
            </w:r>
            <w:r w:rsidRPr="006F049E">
              <w:rPr>
                <w:rFonts w:ascii="Maiandra GD" w:eastAsia="UniversLTStd-Cn" w:hAnsi="Maiandra GD" w:cs="UniversLTStd-Cn"/>
                <w:color w:val="000000"/>
                <w:sz w:val="20"/>
                <w:szCs w:val="20"/>
              </w:rPr>
              <w:t>Less is more!</w:t>
            </w:r>
          </w:p>
        </w:tc>
        <w:tc>
          <w:tcPr>
            <w:tcW w:w="4320" w:type="dxa"/>
            <w:tcBorders>
              <w:top w:val="thinThickSmallGap" w:sz="24" w:space="0" w:color="auto"/>
              <w:left w:val="thinThick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E52E0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Look for assignments to require students to show their work and explain how they arrived at an answer.</w:t>
            </w:r>
            <w:r w:rsidR="0019102A" w:rsidRPr="006F049E">
              <w:rPr>
                <w:rFonts w:ascii="Maiandra GD" w:eastAsia="UniversLTStd-Cn" w:hAnsi="Maiandra GD" w:cs="UniversLTStd-Cn"/>
                <w:color w:val="000000"/>
                <w:sz w:val="20"/>
                <w:szCs w:val="20"/>
              </w:rPr>
              <w:t xml:space="preserve">  Just the answer is not always enough.</w:t>
            </w:r>
          </w:p>
        </w:tc>
        <w:tc>
          <w:tcPr>
            <w:tcW w:w="3510" w:type="dxa"/>
            <w:tcBorders>
              <w:top w:val="thinThickSmallGap" w:sz="24" w:space="0" w:color="auto"/>
              <w:left w:val="thickThin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E52E0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Know what concepts are important for your child based on their grade level and spend time working on those concepts</w:t>
            </w:r>
            <w:r w:rsidR="00FA2A76" w:rsidRPr="006F049E">
              <w:rPr>
                <w:rFonts w:ascii="Maiandra GD" w:eastAsia="UniversLTStd-Cn" w:hAnsi="Maiandra GD" w:cs="UniversLTStd-Cn"/>
                <w:color w:val="000000"/>
                <w:sz w:val="20"/>
                <w:szCs w:val="20"/>
              </w:rPr>
              <w:t>.</w:t>
            </w:r>
          </w:p>
          <w:p w:rsidR="00D63E9D" w:rsidRPr="006F049E" w:rsidRDefault="00D63E9D" w:rsidP="00D63E9D">
            <w:pPr>
              <w:tabs>
                <w:tab w:val="left" w:pos="2204"/>
              </w:tabs>
              <w:rPr>
                <w:rFonts w:ascii="Maiandra GD" w:eastAsia="UniversLTStd-Cn" w:hAnsi="Maiandra GD" w:cs="UniversLTStd-Cn"/>
                <w:color w:val="000000"/>
                <w:sz w:val="20"/>
                <w:szCs w:val="20"/>
              </w:rPr>
            </w:pPr>
          </w:p>
        </w:tc>
      </w:tr>
      <w:tr w:rsidR="00E52E00" w:rsidRPr="00716035" w:rsidTr="00F67348">
        <w:tc>
          <w:tcPr>
            <w:tcW w:w="3168" w:type="dxa"/>
            <w:tcBorders>
              <w:top w:val="single" w:sz="12" w:space="0" w:color="auto"/>
              <w:left w:val="thinThickSmallGap" w:sz="24" w:space="0" w:color="auto"/>
              <w:bottom w:val="single" w:sz="12" w:space="0" w:color="auto"/>
              <w:right w:val="thinThick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E52E0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Your child will </w:t>
            </w:r>
            <w:r w:rsidRPr="006F049E">
              <w:rPr>
                <w:rFonts w:ascii="Maiandra GD" w:eastAsia="UniversLTStd-Cn" w:hAnsi="Maiandra GD" w:cs="UniversLTStd-Cn"/>
                <w:b/>
                <w:color w:val="000000"/>
                <w:sz w:val="20"/>
                <w:szCs w:val="20"/>
                <w:u w:val="single"/>
              </w:rPr>
              <w:t>keep building on learning year after year</w:t>
            </w:r>
            <w:r w:rsidRPr="006F049E">
              <w:rPr>
                <w:rFonts w:ascii="Maiandra GD" w:eastAsia="UniversLTStd-Cn" w:hAnsi="Maiandra GD" w:cs="UniversLTStd-Cn"/>
                <w:color w:val="000000"/>
                <w:sz w:val="20"/>
                <w:szCs w:val="20"/>
              </w:rPr>
              <w:t>, starting with a strong foundation</w:t>
            </w:r>
            <w:r w:rsidR="00BC4C05" w:rsidRPr="006F049E">
              <w:rPr>
                <w:rFonts w:ascii="Maiandra GD" w:eastAsia="UniversLTStd-Cn" w:hAnsi="Maiandra GD" w:cs="UniversLTStd-Cn"/>
                <w:color w:val="000000"/>
                <w:sz w:val="20"/>
                <w:szCs w:val="20"/>
              </w:rPr>
              <w:t xml:space="preserve"> from the previous school year</w:t>
            </w:r>
            <w:r w:rsidRPr="006F049E">
              <w:rPr>
                <w:rFonts w:ascii="Maiandra GD" w:eastAsia="UniversLTStd-Cn" w:hAnsi="Maiandra GD" w:cs="UniversLTStd-Cn"/>
                <w:color w:val="000000"/>
                <w:sz w:val="20"/>
                <w:szCs w:val="20"/>
              </w:rPr>
              <w:t>.</w:t>
            </w:r>
          </w:p>
        </w:tc>
        <w:tc>
          <w:tcPr>
            <w:tcW w:w="4320" w:type="dxa"/>
            <w:tcBorders>
              <w:top w:val="single" w:sz="12" w:space="0" w:color="auto"/>
              <w:left w:val="thinThick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E52E0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Look for assignments that build on one another. For example, students will focus on adding, subtracting, multiplying and dividing. Once these areas are mastered, they will focus on fractions. Building on that, they will then focus on Algebra. You should be able to see the progression in the topics they learn.</w:t>
            </w:r>
          </w:p>
          <w:p w:rsidR="00FA2A76" w:rsidRPr="006F049E" w:rsidRDefault="00FA2A76" w:rsidP="00EE3316">
            <w:pPr>
              <w:rPr>
                <w:rFonts w:ascii="Maiandra GD" w:eastAsia="UniversLTStd-Cn" w:hAnsi="Maiandra GD" w:cs="UniversLTStd-Cn"/>
                <w:color w:val="000000"/>
                <w:sz w:val="20"/>
                <w:szCs w:val="20"/>
              </w:rPr>
            </w:pPr>
          </w:p>
        </w:tc>
        <w:tc>
          <w:tcPr>
            <w:tcW w:w="3510" w:type="dxa"/>
            <w:tcBorders>
              <w:top w:val="single" w:sz="12" w:space="0" w:color="auto"/>
              <w:left w:val="thickThin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0C2204"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Be aware of what concepts your child struggled with last year and support your child in those challenge areas moving forward.</w:t>
            </w:r>
            <w:r w:rsidR="00905B7B" w:rsidRPr="006F049E">
              <w:rPr>
                <w:rFonts w:ascii="Maiandra GD" w:eastAsia="UniversLTStd-Cn" w:hAnsi="Maiandra GD" w:cs="UniversLTStd-Cn"/>
                <w:color w:val="000000"/>
                <w:sz w:val="20"/>
                <w:szCs w:val="20"/>
              </w:rPr>
              <w:t xml:space="preserve">  </w:t>
            </w:r>
          </w:p>
        </w:tc>
      </w:tr>
      <w:tr w:rsidR="00E52E00" w:rsidRPr="00716035" w:rsidTr="00F67348">
        <w:tc>
          <w:tcPr>
            <w:tcW w:w="3168" w:type="dxa"/>
            <w:tcBorders>
              <w:top w:val="single" w:sz="12" w:space="0" w:color="auto"/>
              <w:left w:val="thinThickSmallGap" w:sz="24" w:space="0" w:color="auto"/>
              <w:bottom w:val="single" w:sz="12" w:space="0" w:color="auto"/>
              <w:right w:val="thinThick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234D2C" w:rsidRPr="006F049E" w:rsidRDefault="00E52E0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Your child will </w:t>
            </w:r>
            <w:r w:rsidRPr="006F049E">
              <w:rPr>
                <w:rFonts w:ascii="Maiandra GD" w:eastAsia="UniversLTStd-Cn" w:hAnsi="Maiandra GD" w:cs="UniversLTStd-Cn"/>
                <w:b/>
                <w:color w:val="000000"/>
                <w:sz w:val="20"/>
                <w:szCs w:val="20"/>
                <w:u w:val="single"/>
              </w:rPr>
              <w:t>spend time practicing and memorizing math facts</w:t>
            </w:r>
            <w:r w:rsidRPr="006F049E">
              <w:rPr>
                <w:rFonts w:ascii="Maiandra GD" w:eastAsia="UniversLTStd-Cn" w:hAnsi="Maiandra GD" w:cs="UniversLTStd-Cn"/>
                <w:color w:val="000000"/>
                <w:sz w:val="20"/>
                <w:szCs w:val="20"/>
              </w:rPr>
              <w:t>.</w:t>
            </w:r>
            <w:r w:rsidR="00783AC0" w:rsidRPr="006F049E">
              <w:rPr>
                <w:rFonts w:ascii="Maiandra GD" w:eastAsia="UniversLTStd-Cn" w:hAnsi="Maiandra GD" w:cs="UniversLTStd-Cn"/>
                <w:color w:val="000000"/>
                <w:sz w:val="20"/>
                <w:szCs w:val="20"/>
              </w:rPr>
              <w:t xml:space="preserve">  </w:t>
            </w:r>
          </w:p>
          <w:p w:rsidR="00234D2C" w:rsidRPr="006F049E" w:rsidRDefault="00234D2C" w:rsidP="00EE3316">
            <w:pPr>
              <w:rPr>
                <w:rFonts w:ascii="Maiandra GD" w:eastAsia="UniversLTStd-Cn" w:hAnsi="Maiandra GD" w:cs="UniversLTStd-Cn"/>
                <w:color w:val="000000"/>
                <w:sz w:val="20"/>
                <w:szCs w:val="20"/>
              </w:rPr>
            </w:pPr>
          </w:p>
          <w:p w:rsidR="00E52E00" w:rsidRPr="006F049E" w:rsidRDefault="006846C8"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Additionally, your </w:t>
            </w:r>
            <w:r w:rsidR="00783AC0" w:rsidRPr="006F049E">
              <w:rPr>
                <w:rFonts w:ascii="Maiandra GD" w:eastAsia="UniversLTStd-Cn" w:hAnsi="Maiandra GD" w:cs="UniversLTStd-Cn"/>
                <w:color w:val="000000"/>
                <w:sz w:val="20"/>
                <w:szCs w:val="20"/>
              </w:rPr>
              <w:t xml:space="preserve">child will spend time </w:t>
            </w:r>
            <w:r w:rsidR="00783AC0" w:rsidRPr="006F049E">
              <w:rPr>
                <w:rFonts w:ascii="Maiandra GD" w:eastAsia="UniversLTStd-Cn" w:hAnsi="Maiandra GD" w:cs="UniversLTStd-Cn"/>
                <w:b/>
                <w:color w:val="000000"/>
                <w:sz w:val="20"/>
                <w:szCs w:val="20"/>
                <w:u w:val="single"/>
              </w:rPr>
              <w:t>practicing lots of problems</w:t>
            </w:r>
            <w:r w:rsidR="00783AC0" w:rsidRPr="006F049E">
              <w:rPr>
                <w:rFonts w:ascii="Maiandra GD" w:eastAsia="UniversLTStd-Cn" w:hAnsi="Maiandra GD" w:cs="UniversLTStd-Cn"/>
                <w:color w:val="000000"/>
                <w:sz w:val="20"/>
                <w:szCs w:val="20"/>
              </w:rPr>
              <w:t xml:space="preserve"> in focus areas</w:t>
            </w:r>
            <w:r w:rsidRPr="006F049E">
              <w:rPr>
                <w:rFonts w:ascii="Maiandra GD" w:eastAsia="UniversLTStd-Cn" w:hAnsi="Maiandra GD" w:cs="UniversLTStd-Cn"/>
                <w:color w:val="000000"/>
                <w:sz w:val="20"/>
                <w:szCs w:val="20"/>
              </w:rPr>
              <w:t xml:space="preserve"> to build skill fluency</w:t>
            </w:r>
            <w:r w:rsidR="00783AC0" w:rsidRPr="006F049E">
              <w:rPr>
                <w:rFonts w:ascii="Maiandra GD" w:eastAsia="UniversLTStd-Cn" w:hAnsi="Maiandra GD" w:cs="UniversLTStd-Cn"/>
                <w:color w:val="000000"/>
                <w:sz w:val="20"/>
                <w:szCs w:val="20"/>
              </w:rPr>
              <w:t>.</w:t>
            </w:r>
          </w:p>
          <w:p w:rsidR="00D63E9D" w:rsidRPr="006F049E" w:rsidRDefault="00D63E9D" w:rsidP="00EE3316">
            <w:pPr>
              <w:rPr>
                <w:rFonts w:ascii="Maiandra GD" w:eastAsia="UniversLTStd-Cn" w:hAnsi="Maiandra GD" w:cs="UniversLTStd-Cn"/>
                <w:color w:val="000000"/>
                <w:sz w:val="20"/>
                <w:szCs w:val="20"/>
              </w:rPr>
            </w:pPr>
          </w:p>
        </w:tc>
        <w:tc>
          <w:tcPr>
            <w:tcW w:w="4320" w:type="dxa"/>
            <w:tcBorders>
              <w:top w:val="single" w:sz="12" w:space="0" w:color="auto"/>
              <w:left w:val="thinThick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567E81" w:rsidRPr="006F049E" w:rsidRDefault="000C2204" w:rsidP="000C2204">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Your child might have assignments that focus on memorizing and mastering basic math facts, which are important for success in more advanced math problems.</w:t>
            </w:r>
            <w:r w:rsidR="00567E81" w:rsidRPr="006F049E">
              <w:rPr>
                <w:rFonts w:ascii="Maiandra GD" w:eastAsia="UniversLTStd-Cn" w:hAnsi="Maiandra GD" w:cs="UniversLTStd-Cn"/>
                <w:color w:val="000000"/>
                <w:sz w:val="20"/>
                <w:szCs w:val="20"/>
              </w:rPr>
              <w:t xml:space="preserve">  </w:t>
            </w:r>
            <w:r w:rsidR="006846C8" w:rsidRPr="006F049E">
              <w:rPr>
                <w:rFonts w:ascii="Maiandra GD" w:eastAsia="UniversLTStd-Cn" w:hAnsi="Maiandra GD" w:cs="UniversLTStd-Cn"/>
                <w:color w:val="000000"/>
                <w:sz w:val="20"/>
                <w:szCs w:val="20"/>
              </w:rPr>
              <w:t>Assignments that practice focus area skills are also to be expected</w:t>
            </w:r>
            <w:r w:rsidR="00567E81" w:rsidRPr="006F049E">
              <w:rPr>
                <w:rFonts w:ascii="Maiandra GD" w:eastAsia="UniversLTStd-Cn" w:hAnsi="Maiandra GD" w:cs="UniversLTStd-Cn"/>
                <w:color w:val="000000"/>
                <w:sz w:val="20"/>
                <w:szCs w:val="20"/>
              </w:rPr>
              <w:t>.</w:t>
            </w:r>
          </w:p>
          <w:p w:rsidR="00FA2A76" w:rsidRPr="006F049E" w:rsidRDefault="00FA2A76" w:rsidP="00EE3316">
            <w:pPr>
              <w:rPr>
                <w:rFonts w:ascii="Maiandra GD" w:eastAsia="UniversLTStd-Cn" w:hAnsi="Maiandra GD" w:cs="UniversLTStd-Cn"/>
                <w:color w:val="000000"/>
                <w:sz w:val="20"/>
                <w:szCs w:val="20"/>
              </w:rPr>
            </w:pPr>
          </w:p>
        </w:tc>
        <w:tc>
          <w:tcPr>
            <w:tcW w:w="3510" w:type="dxa"/>
            <w:tcBorders>
              <w:top w:val="single" w:sz="12" w:space="0" w:color="auto"/>
              <w:left w:val="thickThin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D63E9D" w:rsidRPr="006F049E" w:rsidRDefault="000C2204" w:rsidP="00D63E9D">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Help your child know and memorize basic math facts.  Encourage practice in small time increments on a regular basis.  </w:t>
            </w:r>
            <w:r w:rsidR="00D63E9D" w:rsidRPr="006F049E">
              <w:rPr>
                <w:rFonts w:ascii="Maiandra GD" w:eastAsia="UniversLTStd-Cn" w:hAnsi="Maiandra GD" w:cs="UniversLTStd-Cn"/>
                <w:color w:val="000000"/>
                <w:sz w:val="20"/>
                <w:szCs w:val="20"/>
              </w:rPr>
              <w:t>Provide time</w:t>
            </w:r>
            <w:r w:rsidR="00783AC0" w:rsidRPr="006F049E">
              <w:rPr>
                <w:rFonts w:ascii="Maiandra GD" w:eastAsia="UniversLTStd-Cn" w:hAnsi="Maiandra GD" w:cs="UniversLTStd-Cn"/>
                <w:color w:val="000000"/>
                <w:sz w:val="20"/>
                <w:szCs w:val="20"/>
              </w:rPr>
              <w:t xml:space="preserve"> for your child to work on math </w:t>
            </w:r>
            <w:r w:rsidR="00D63E9D" w:rsidRPr="006F049E">
              <w:rPr>
                <w:rFonts w:ascii="Maiandra GD" w:eastAsia="UniversLTStd-Cn" w:hAnsi="Maiandra GD" w:cs="UniversLTStd-Cn"/>
                <w:color w:val="000000"/>
                <w:sz w:val="20"/>
                <w:szCs w:val="20"/>
              </w:rPr>
              <w:t xml:space="preserve">skill fluency </w:t>
            </w:r>
            <w:r w:rsidR="00783AC0" w:rsidRPr="006F049E">
              <w:rPr>
                <w:rFonts w:ascii="Maiandra GD" w:eastAsia="UniversLTStd-Cn" w:hAnsi="Maiandra GD" w:cs="UniversLTStd-Cn"/>
                <w:color w:val="000000"/>
                <w:sz w:val="20"/>
                <w:szCs w:val="20"/>
              </w:rPr>
              <w:t>at home.</w:t>
            </w:r>
            <w:r w:rsidR="00234D2C" w:rsidRPr="006F049E">
              <w:rPr>
                <w:rFonts w:ascii="Maiandra GD" w:eastAsia="UniversLTStd-Cn" w:hAnsi="Maiandra GD" w:cs="UniversLTStd-Cn"/>
                <w:color w:val="000000"/>
                <w:sz w:val="20"/>
                <w:szCs w:val="20"/>
              </w:rPr>
              <w:t xml:space="preserve"> </w:t>
            </w:r>
          </w:p>
        </w:tc>
      </w:tr>
      <w:tr w:rsidR="00E52E00" w:rsidRPr="00716035" w:rsidTr="00AC71AF">
        <w:tc>
          <w:tcPr>
            <w:tcW w:w="3168" w:type="dxa"/>
            <w:tcBorders>
              <w:top w:val="single" w:sz="12" w:space="0" w:color="auto"/>
              <w:left w:val="thinThickSmallGap" w:sz="24" w:space="0" w:color="auto"/>
              <w:bottom w:val="single" w:sz="12" w:space="0" w:color="auto"/>
              <w:right w:val="thinThick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E52E0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Your child will </w:t>
            </w:r>
            <w:r w:rsidRPr="006F049E">
              <w:rPr>
                <w:rFonts w:ascii="Maiandra GD" w:eastAsia="UniversLTStd-Cn" w:hAnsi="Maiandra GD" w:cs="UniversLTStd-Cn"/>
                <w:b/>
                <w:color w:val="000000"/>
                <w:sz w:val="20"/>
                <w:szCs w:val="20"/>
                <w:u w:val="single"/>
              </w:rPr>
              <w:t>understand why the math works and be asked to talk about and prove their understanding</w:t>
            </w:r>
            <w:r w:rsidRPr="006F049E">
              <w:rPr>
                <w:rFonts w:ascii="Maiandra GD" w:eastAsia="UniversLTStd-Cn" w:hAnsi="Maiandra GD" w:cs="UniversLTStd-Cn"/>
                <w:color w:val="000000"/>
                <w:sz w:val="20"/>
                <w:szCs w:val="20"/>
              </w:rPr>
              <w:t>.</w:t>
            </w:r>
          </w:p>
          <w:p w:rsidR="000C2204" w:rsidRPr="006F049E" w:rsidRDefault="000C2204" w:rsidP="00EE3316">
            <w:pPr>
              <w:rPr>
                <w:rFonts w:ascii="Maiandra GD" w:eastAsia="UniversLTStd-Cn" w:hAnsi="Maiandra GD" w:cs="UniversLTStd-Cn"/>
                <w:color w:val="000000"/>
                <w:sz w:val="20"/>
                <w:szCs w:val="20"/>
              </w:rPr>
            </w:pPr>
          </w:p>
        </w:tc>
        <w:tc>
          <w:tcPr>
            <w:tcW w:w="4320" w:type="dxa"/>
            <w:tcBorders>
              <w:top w:val="single" w:sz="12" w:space="0" w:color="auto"/>
              <w:left w:val="thinThick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FA2A76" w:rsidRPr="006F049E" w:rsidRDefault="00783AC0" w:rsidP="000C2204">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Your child may have assignments that ask for written explanations of their math work.  Students m</w:t>
            </w:r>
            <w:r w:rsidR="00D63E9D" w:rsidRPr="006F049E">
              <w:rPr>
                <w:rFonts w:ascii="Maiandra GD" w:eastAsia="UniversLTStd-Cn" w:hAnsi="Maiandra GD" w:cs="UniversLTStd-Cn"/>
                <w:color w:val="000000"/>
                <w:sz w:val="20"/>
                <w:szCs w:val="20"/>
              </w:rPr>
              <w:t xml:space="preserve">ay be asked to prove </w:t>
            </w:r>
            <w:r w:rsidRPr="006F049E">
              <w:rPr>
                <w:rFonts w:ascii="Maiandra GD" w:eastAsia="UniversLTStd-Cn" w:hAnsi="Maiandra GD" w:cs="UniversLTStd-Cn"/>
                <w:color w:val="000000"/>
                <w:sz w:val="20"/>
                <w:szCs w:val="20"/>
              </w:rPr>
              <w:t>their conceptual understanding of mathematical concepts.</w:t>
            </w:r>
          </w:p>
          <w:p w:rsidR="00783AC0" w:rsidRPr="006F049E" w:rsidRDefault="00783AC0" w:rsidP="000C2204">
            <w:pPr>
              <w:rPr>
                <w:rFonts w:ascii="Maiandra GD" w:eastAsia="UniversLTStd-Cn" w:hAnsi="Maiandra GD" w:cs="UniversLTStd-Cn"/>
                <w:color w:val="000000"/>
                <w:sz w:val="20"/>
                <w:szCs w:val="20"/>
              </w:rPr>
            </w:pPr>
          </w:p>
        </w:tc>
        <w:tc>
          <w:tcPr>
            <w:tcW w:w="3510" w:type="dxa"/>
            <w:tcBorders>
              <w:top w:val="single" w:sz="12" w:space="0" w:color="auto"/>
              <w:left w:val="thickThinSmallGap" w:sz="24" w:space="0" w:color="auto"/>
              <w:bottom w:val="single" w:sz="12"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783AC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Ask your child to explain his/her work to you.  Notice whether your child REALLY knows why the answer is what it is.</w:t>
            </w:r>
          </w:p>
          <w:p w:rsidR="00D63E9D" w:rsidRPr="006F049E" w:rsidRDefault="00D63E9D" w:rsidP="00EE3316">
            <w:pPr>
              <w:rPr>
                <w:rFonts w:ascii="Maiandra GD" w:eastAsia="UniversLTStd-Cn" w:hAnsi="Maiandra GD" w:cs="UniversLTStd-Cn"/>
                <w:color w:val="000000"/>
                <w:sz w:val="20"/>
                <w:szCs w:val="20"/>
              </w:rPr>
            </w:pPr>
          </w:p>
        </w:tc>
      </w:tr>
      <w:tr w:rsidR="00E52E00" w:rsidRPr="00716035" w:rsidTr="00AC71AF">
        <w:trPr>
          <w:trHeight w:val="1673"/>
        </w:trPr>
        <w:tc>
          <w:tcPr>
            <w:tcW w:w="3168" w:type="dxa"/>
            <w:tcBorders>
              <w:top w:val="single" w:sz="12" w:space="0" w:color="auto"/>
              <w:left w:val="thinThickSmallGap" w:sz="24" w:space="0" w:color="auto"/>
              <w:bottom w:val="thickThinSmallGap" w:sz="24" w:space="0" w:color="auto"/>
              <w:right w:val="thinThick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E52E00" w:rsidRPr="006F049E" w:rsidRDefault="00D63E9D"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Your child will</w:t>
            </w:r>
            <w:r w:rsidR="00E52E00" w:rsidRPr="006F049E">
              <w:rPr>
                <w:rFonts w:ascii="Maiandra GD" w:eastAsia="UniversLTStd-Cn" w:hAnsi="Maiandra GD" w:cs="UniversLTStd-Cn"/>
                <w:color w:val="000000"/>
                <w:sz w:val="20"/>
                <w:szCs w:val="20"/>
              </w:rPr>
              <w:t xml:space="preserve"> be asked to </w:t>
            </w:r>
            <w:r w:rsidR="00E52E00" w:rsidRPr="006F049E">
              <w:rPr>
                <w:rFonts w:ascii="Maiandra GD" w:eastAsia="UniversLTStd-Cn" w:hAnsi="Maiandra GD" w:cs="UniversLTStd-Cn"/>
                <w:b/>
                <w:color w:val="000000"/>
                <w:sz w:val="20"/>
                <w:szCs w:val="20"/>
                <w:u w:val="single"/>
              </w:rPr>
              <w:t>use math in real-world situations</w:t>
            </w:r>
            <w:r w:rsidR="00E52E00" w:rsidRPr="006F049E">
              <w:rPr>
                <w:rFonts w:ascii="Maiandra GD" w:eastAsia="UniversLTStd-Cn" w:hAnsi="Maiandra GD" w:cs="UniversLTStd-Cn"/>
                <w:color w:val="000000"/>
                <w:sz w:val="20"/>
                <w:szCs w:val="20"/>
              </w:rPr>
              <w:t>.</w:t>
            </w:r>
            <w:r w:rsidR="00783AC0" w:rsidRPr="006F049E">
              <w:rPr>
                <w:rFonts w:ascii="Maiandra GD" w:eastAsia="UniversLTStd-Cn" w:hAnsi="Maiandra GD" w:cs="UniversLTStd-Cn"/>
                <w:color w:val="000000"/>
                <w:sz w:val="20"/>
                <w:szCs w:val="20"/>
              </w:rPr>
              <w:t xml:space="preserve">  Your child needs to know which math to use for each situation.</w:t>
            </w:r>
          </w:p>
        </w:tc>
        <w:tc>
          <w:tcPr>
            <w:tcW w:w="4320" w:type="dxa"/>
            <w:tcBorders>
              <w:top w:val="single" w:sz="12" w:space="0" w:color="auto"/>
              <w:left w:val="thinThickSmallGap" w:sz="24" w:space="0" w:color="auto"/>
              <w:bottom w:val="thickThinSmallGap" w:sz="24"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FA2A76" w:rsidRPr="006F049E" w:rsidRDefault="00E52E00" w:rsidP="00D63E9D">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Look for math assignments that are based on </w:t>
            </w:r>
            <w:r w:rsidR="00D63E9D" w:rsidRPr="006F049E">
              <w:rPr>
                <w:rFonts w:ascii="Maiandra GD" w:eastAsia="UniversLTStd-Cn" w:hAnsi="Maiandra GD" w:cs="UniversLTStd-Cn"/>
                <w:color w:val="000000"/>
                <w:sz w:val="20"/>
                <w:szCs w:val="20"/>
              </w:rPr>
              <w:t xml:space="preserve">experiences that can be expected to take place in </w:t>
            </w:r>
            <w:r w:rsidRPr="006F049E">
              <w:rPr>
                <w:rFonts w:ascii="Maiandra GD" w:eastAsia="UniversLTStd-Cn" w:hAnsi="Maiandra GD" w:cs="UniversLTStd-Cn"/>
                <w:color w:val="000000"/>
                <w:sz w:val="20"/>
                <w:szCs w:val="20"/>
              </w:rPr>
              <w:t>the real wor</w:t>
            </w:r>
            <w:r w:rsidR="00783AC0" w:rsidRPr="006F049E">
              <w:rPr>
                <w:rFonts w:ascii="Maiandra GD" w:eastAsia="UniversLTStd-Cn" w:hAnsi="Maiandra GD" w:cs="UniversLTStd-Cn"/>
                <w:color w:val="000000"/>
                <w:sz w:val="20"/>
                <w:szCs w:val="20"/>
              </w:rPr>
              <w:t xml:space="preserve">ld. </w:t>
            </w:r>
          </w:p>
        </w:tc>
        <w:tc>
          <w:tcPr>
            <w:tcW w:w="3510" w:type="dxa"/>
            <w:tcBorders>
              <w:top w:val="single" w:sz="12" w:space="0" w:color="auto"/>
              <w:left w:val="thickThinSmallGap" w:sz="24" w:space="0" w:color="auto"/>
              <w:bottom w:val="thickThinSmallGap" w:sz="24" w:space="0" w:color="auto"/>
              <w:right w:val="thickThinSmallGap" w:sz="24" w:space="0" w:color="auto"/>
            </w:tcBorders>
          </w:tcPr>
          <w:p w:rsidR="00FA2A76" w:rsidRPr="006F049E" w:rsidRDefault="00FA2A76" w:rsidP="00EE3316">
            <w:pPr>
              <w:rPr>
                <w:rFonts w:ascii="Maiandra GD" w:eastAsia="UniversLTStd-Cn" w:hAnsi="Maiandra GD" w:cs="UniversLTStd-Cn"/>
                <w:color w:val="000000"/>
                <w:sz w:val="20"/>
                <w:szCs w:val="20"/>
              </w:rPr>
            </w:pPr>
          </w:p>
          <w:p w:rsidR="00D63E9D" w:rsidRPr="006F049E" w:rsidRDefault="00783AC0" w:rsidP="00EE3316">
            <w:pPr>
              <w:rPr>
                <w:rFonts w:ascii="Maiandra GD" w:eastAsia="UniversLTStd-Cn" w:hAnsi="Maiandra GD" w:cs="UniversLTStd-Cn"/>
                <w:color w:val="000000"/>
                <w:sz w:val="20"/>
                <w:szCs w:val="20"/>
              </w:rPr>
            </w:pPr>
            <w:r w:rsidRPr="006F049E">
              <w:rPr>
                <w:rFonts w:ascii="Maiandra GD" w:eastAsia="UniversLTStd-Cn" w:hAnsi="Maiandra GD" w:cs="UniversLTStd-Cn"/>
                <w:color w:val="000000"/>
                <w:sz w:val="20"/>
                <w:szCs w:val="20"/>
              </w:rPr>
              <w:t xml:space="preserve">Ask your child to “do the math” that pops up in daily life.  </w:t>
            </w:r>
          </w:p>
        </w:tc>
      </w:tr>
    </w:tbl>
    <w:p w:rsidR="001D5FC9" w:rsidRDefault="001D5FC9" w:rsidP="007B044E"/>
    <w:sectPr w:rsidR="001D5FC9" w:rsidSect="00E3418A">
      <w:pgSz w:w="12240" w:h="15840"/>
      <w:pgMar w:top="720" w:right="720" w:bottom="720" w:left="72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iandra GD">
    <w:panose1 w:val="020E0502030308020204"/>
    <w:charset w:val="00"/>
    <w:family w:val="swiss"/>
    <w:pitch w:val="variable"/>
    <w:sig w:usb0="00000003" w:usb1="00000000" w:usb2="00000000" w:usb3="00000000" w:csb0="00000001" w:csb1="00000000"/>
  </w:font>
  <w:font w:name="UniversLTStd-Cn">
    <w:altName w:val="Arial Unicode MS"/>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4D24"/>
    <w:multiLevelType w:val="hybridMultilevel"/>
    <w:tmpl w:val="75DCF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E745E9"/>
    <w:multiLevelType w:val="hybridMultilevel"/>
    <w:tmpl w:val="9D204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FD0CBC"/>
    <w:multiLevelType w:val="multilevel"/>
    <w:tmpl w:val="705A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4342FC"/>
    <w:multiLevelType w:val="hybridMultilevel"/>
    <w:tmpl w:val="9146D68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F93577"/>
    <w:multiLevelType w:val="hybridMultilevel"/>
    <w:tmpl w:val="7896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744BD9"/>
    <w:multiLevelType w:val="hybridMultilevel"/>
    <w:tmpl w:val="C416F4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251307"/>
    <w:multiLevelType w:val="hybridMultilevel"/>
    <w:tmpl w:val="7C9C08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0F606F"/>
    <w:multiLevelType w:val="hybridMultilevel"/>
    <w:tmpl w:val="D4FEBFA4"/>
    <w:lvl w:ilvl="0" w:tplc="09CADC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9936149"/>
    <w:multiLevelType w:val="hybridMultilevel"/>
    <w:tmpl w:val="9258D7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7"/>
  </w:num>
  <w:num w:numId="6">
    <w:abstractNumId w:val="8"/>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090"/>
    <w:rsid w:val="00006940"/>
    <w:rsid w:val="0000725F"/>
    <w:rsid w:val="00014D02"/>
    <w:rsid w:val="00047F71"/>
    <w:rsid w:val="00047F88"/>
    <w:rsid w:val="00065ADA"/>
    <w:rsid w:val="00066D43"/>
    <w:rsid w:val="000720CC"/>
    <w:rsid w:val="0007640D"/>
    <w:rsid w:val="00081459"/>
    <w:rsid w:val="000858F8"/>
    <w:rsid w:val="0009289C"/>
    <w:rsid w:val="000A1BB8"/>
    <w:rsid w:val="000B34AB"/>
    <w:rsid w:val="000C2204"/>
    <w:rsid w:val="000C3592"/>
    <w:rsid w:val="00102E0B"/>
    <w:rsid w:val="001213B1"/>
    <w:rsid w:val="0014771A"/>
    <w:rsid w:val="00170BF1"/>
    <w:rsid w:val="0019102A"/>
    <w:rsid w:val="001C3916"/>
    <w:rsid w:val="001D5FC9"/>
    <w:rsid w:val="00204362"/>
    <w:rsid w:val="00233031"/>
    <w:rsid w:val="00234D2C"/>
    <w:rsid w:val="002652CF"/>
    <w:rsid w:val="00266CF4"/>
    <w:rsid w:val="002777CC"/>
    <w:rsid w:val="0029121A"/>
    <w:rsid w:val="002B312C"/>
    <w:rsid w:val="002D7472"/>
    <w:rsid w:val="00304381"/>
    <w:rsid w:val="00305596"/>
    <w:rsid w:val="00343FE1"/>
    <w:rsid w:val="003A356D"/>
    <w:rsid w:val="003B5545"/>
    <w:rsid w:val="003B6127"/>
    <w:rsid w:val="004569A1"/>
    <w:rsid w:val="00462190"/>
    <w:rsid w:val="00490364"/>
    <w:rsid w:val="004A2785"/>
    <w:rsid w:val="004B2119"/>
    <w:rsid w:val="004B6EA4"/>
    <w:rsid w:val="004D53F8"/>
    <w:rsid w:val="004D6322"/>
    <w:rsid w:val="004E1F27"/>
    <w:rsid w:val="004E7112"/>
    <w:rsid w:val="0051709F"/>
    <w:rsid w:val="00533044"/>
    <w:rsid w:val="005461C2"/>
    <w:rsid w:val="00556FA4"/>
    <w:rsid w:val="00567E81"/>
    <w:rsid w:val="00570817"/>
    <w:rsid w:val="00577F18"/>
    <w:rsid w:val="005A058B"/>
    <w:rsid w:val="005A6AB6"/>
    <w:rsid w:val="005D2BA6"/>
    <w:rsid w:val="005F2889"/>
    <w:rsid w:val="00622571"/>
    <w:rsid w:val="00633510"/>
    <w:rsid w:val="0063497C"/>
    <w:rsid w:val="00643C54"/>
    <w:rsid w:val="0064799B"/>
    <w:rsid w:val="006730BA"/>
    <w:rsid w:val="00676659"/>
    <w:rsid w:val="006826FE"/>
    <w:rsid w:val="006846C8"/>
    <w:rsid w:val="006A0564"/>
    <w:rsid w:val="006B6909"/>
    <w:rsid w:val="006F049E"/>
    <w:rsid w:val="006F51E8"/>
    <w:rsid w:val="00707427"/>
    <w:rsid w:val="00716035"/>
    <w:rsid w:val="00742077"/>
    <w:rsid w:val="00783AC0"/>
    <w:rsid w:val="00790C55"/>
    <w:rsid w:val="007A2884"/>
    <w:rsid w:val="007A38B2"/>
    <w:rsid w:val="007B044E"/>
    <w:rsid w:val="007B6B4F"/>
    <w:rsid w:val="007C32E5"/>
    <w:rsid w:val="008020E8"/>
    <w:rsid w:val="00813F71"/>
    <w:rsid w:val="0088400C"/>
    <w:rsid w:val="008A4A2D"/>
    <w:rsid w:val="008B0867"/>
    <w:rsid w:val="008C7329"/>
    <w:rsid w:val="00905B7B"/>
    <w:rsid w:val="00920D83"/>
    <w:rsid w:val="00960F2A"/>
    <w:rsid w:val="00981A80"/>
    <w:rsid w:val="00982F21"/>
    <w:rsid w:val="00992F06"/>
    <w:rsid w:val="00997DA6"/>
    <w:rsid w:val="009A2256"/>
    <w:rsid w:val="009E5016"/>
    <w:rsid w:val="009F0769"/>
    <w:rsid w:val="009F37D5"/>
    <w:rsid w:val="009F624B"/>
    <w:rsid w:val="00A25FC0"/>
    <w:rsid w:val="00AA7C10"/>
    <w:rsid w:val="00AB5A43"/>
    <w:rsid w:val="00AC558B"/>
    <w:rsid w:val="00AC71AF"/>
    <w:rsid w:val="00AD2173"/>
    <w:rsid w:val="00AE63E0"/>
    <w:rsid w:val="00AE7305"/>
    <w:rsid w:val="00B44555"/>
    <w:rsid w:val="00B46045"/>
    <w:rsid w:val="00B538DD"/>
    <w:rsid w:val="00B5594A"/>
    <w:rsid w:val="00BA5FC2"/>
    <w:rsid w:val="00BC338C"/>
    <w:rsid w:val="00BC4C05"/>
    <w:rsid w:val="00BE39BB"/>
    <w:rsid w:val="00BF106D"/>
    <w:rsid w:val="00C25198"/>
    <w:rsid w:val="00C30DD7"/>
    <w:rsid w:val="00C3110A"/>
    <w:rsid w:val="00C34494"/>
    <w:rsid w:val="00C45F0E"/>
    <w:rsid w:val="00C67A2B"/>
    <w:rsid w:val="00CB38D9"/>
    <w:rsid w:val="00CC1512"/>
    <w:rsid w:val="00CD11D5"/>
    <w:rsid w:val="00CF4166"/>
    <w:rsid w:val="00D02FD7"/>
    <w:rsid w:val="00D210CF"/>
    <w:rsid w:val="00D33090"/>
    <w:rsid w:val="00D63E9D"/>
    <w:rsid w:val="00D645B1"/>
    <w:rsid w:val="00D665BA"/>
    <w:rsid w:val="00D82123"/>
    <w:rsid w:val="00DF5F1E"/>
    <w:rsid w:val="00E10674"/>
    <w:rsid w:val="00E128EE"/>
    <w:rsid w:val="00E3418A"/>
    <w:rsid w:val="00E52E00"/>
    <w:rsid w:val="00E562D5"/>
    <w:rsid w:val="00E61CFC"/>
    <w:rsid w:val="00E83EBA"/>
    <w:rsid w:val="00E8791A"/>
    <w:rsid w:val="00E91FFB"/>
    <w:rsid w:val="00E934AA"/>
    <w:rsid w:val="00EA6AF7"/>
    <w:rsid w:val="00EA7FDA"/>
    <w:rsid w:val="00EB2321"/>
    <w:rsid w:val="00EC5FFC"/>
    <w:rsid w:val="00EE12D6"/>
    <w:rsid w:val="00EE159E"/>
    <w:rsid w:val="00EE67AD"/>
    <w:rsid w:val="00F314DA"/>
    <w:rsid w:val="00F34682"/>
    <w:rsid w:val="00F34E39"/>
    <w:rsid w:val="00F455DA"/>
    <w:rsid w:val="00F574E5"/>
    <w:rsid w:val="00F67348"/>
    <w:rsid w:val="00F77354"/>
    <w:rsid w:val="00F8399E"/>
    <w:rsid w:val="00F83DD6"/>
    <w:rsid w:val="00F85047"/>
    <w:rsid w:val="00FA2A76"/>
    <w:rsid w:val="00FF6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067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9A225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D2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65BA"/>
    <w:pPr>
      <w:ind w:left="720"/>
      <w:contextualSpacing/>
    </w:pPr>
  </w:style>
  <w:style w:type="paragraph" w:styleId="BalloonText">
    <w:name w:val="Balloon Text"/>
    <w:basedOn w:val="Normal"/>
    <w:link w:val="BalloonTextChar"/>
    <w:uiPriority w:val="99"/>
    <w:semiHidden/>
    <w:unhideWhenUsed/>
    <w:rsid w:val="007A2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884"/>
    <w:rPr>
      <w:rFonts w:ascii="Tahoma" w:hAnsi="Tahoma" w:cs="Tahoma"/>
      <w:sz w:val="16"/>
      <w:szCs w:val="16"/>
    </w:rPr>
  </w:style>
  <w:style w:type="character" w:styleId="Hyperlink">
    <w:name w:val="Hyperlink"/>
    <w:basedOn w:val="DefaultParagraphFont"/>
    <w:uiPriority w:val="99"/>
    <w:unhideWhenUsed/>
    <w:rsid w:val="006766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0674"/>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9A225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AD2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65BA"/>
    <w:pPr>
      <w:ind w:left="720"/>
      <w:contextualSpacing/>
    </w:pPr>
  </w:style>
  <w:style w:type="paragraph" w:styleId="BalloonText">
    <w:name w:val="Balloon Text"/>
    <w:basedOn w:val="Normal"/>
    <w:link w:val="BalloonTextChar"/>
    <w:uiPriority w:val="99"/>
    <w:semiHidden/>
    <w:unhideWhenUsed/>
    <w:rsid w:val="007A2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884"/>
    <w:rPr>
      <w:rFonts w:ascii="Tahoma" w:hAnsi="Tahoma" w:cs="Tahoma"/>
      <w:sz w:val="16"/>
      <w:szCs w:val="16"/>
    </w:rPr>
  </w:style>
  <w:style w:type="character" w:styleId="Hyperlink">
    <w:name w:val="Hyperlink"/>
    <w:basedOn w:val="DefaultParagraphFont"/>
    <w:uiPriority w:val="99"/>
    <w:unhideWhenUsed/>
    <w:rsid w:val="006766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83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tic.pdesas.org/content/documents/PACCSS%20Mathematics%20PreK%20HS%20January%202013.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419</TotalTime>
  <Pages>2</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Patricia Herman</cp:lastModifiedBy>
  <cp:revision>59</cp:revision>
  <cp:lastPrinted>2013-08-27T13:07:00Z</cp:lastPrinted>
  <dcterms:created xsi:type="dcterms:W3CDTF">2013-08-26T16:16:00Z</dcterms:created>
  <dcterms:modified xsi:type="dcterms:W3CDTF">2013-08-27T22:16:00Z</dcterms:modified>
</cp:coreProperties>
</file>